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FCA62" w14:textId="2AAFD99C" w:rsidR="00345E97" w:rsidRPr="002F23AD" w:rsidRDefault="00A6619E" w:rsidP="002F23AD">
      <w:pPr>
        <w:jc w:val="center"/>
        <w:rPr>
          <w:rFonts w:ascii="Century Gothic" w:hAnsi="Century Gothic"/>
          <w:sz w:val="54"/>
          <w:szCs w:val="54"/>
        </w:rPr>
      </w:pPr>
      <w:bookmarkStart w:id="0" w:name="_GoBack"/>
      <w:bookmarkEnd w:id="0"/>
      <w:r w:rsidRPr="002F23AD">
        <w:rPr>
          <w:rFonts w:ascii="Century Gothic" w:hAnsi="Century Gothic"/>
          <w:sz w:val="54"/>
          <w:szCs w:val="54"/>
        </w:rPr>
        <w:t>EYFS Overview 25/26</w:t>
      </w:r>
    </w:p>
    <w:p w14:paraId="6F2440C6" w14:textId="77777777" w:rsidR="002F23AD" w:rsidRPr="002F23AD" w:rsidRDefault="002F23AD" w:rsidP="002F23AD">
      <w:pPr>
        <w:rPr>
          <w:rFonts w:ascii="Century Gothic" w:hAnsi="Century Gothic"/>
        </w:rPr>
      </w:pPr>
      <w:r w:rsidRPr="002F23AD">
        <w:rPr>
          <w:rFonts w:ascii="Century Gothic" w:hAnsi="Century Gothic"/>
          <w:b/>
          <w:bCs/>
          <w:lang w:val="en-US"/>
        </w:rPr>
        <w:t xml:space="preserve">Characteristics of Effective Learning </w:t>
      </w:r>
    </w:p>
    <w:p w14:paraId="5CD5F007" w14:textId="77777777" w:rsidR="002F23AD" w:rsidRPr="002F23AD" w:rsidRDefault="002F23AD" w:rsidP="002F23AD">
      <w:pPr>
        <w:rPr>
          <w:rFonts w:ascii="Century Gothic" w:hAnsi="Century Gothic"/>
        </w:rPr>
      </w:pPr>
      <w:r w:rsidRPr="002F23AD">
        <w:rPr>
          <w:rFonts w:ascii="Century Gothic" w:hAnsi="Century Gothic"/>
          <w:b/>
          <w:bCs/>
          <w:lang w:val="en-US"/>
        </w:rPr>
        <w:t xml:space="preserve">Playing and exploring: </w:t>
      </w:r>
      <w:r w:rsidRPr="002F23AD">
        <w:rPr>
          <w:rFonts w:ascii="Century Gothic" w:hAnsi="Century Gothic"/>
          <w:lang w:val="en-US"/>
        </w:rPr>
        <w:t xml:space="preserve">- Children investigate and experience things, and ‘have a go’. </w:t>
      </w:r>
      <w:r w:rsidRPr="002F23AD">
        <w:rPr>
          <w:rFonts w:ascii="Century Gothic" w:hAnsi="Century Gothic"/>
        </w:rPr>
        <w:t xml:space="preserve">Children who actively participate in their own play develop a larger store of information and experiences to draw on which positively supports their learning </w:t>
      </w:r>
    </w:p>
    <w:p w14:paraId="16661F60" w14:textId="77777777" w:rsidR="002F23AD" w:rsidRPr="002F23AD" w:rsidRDefault="002F23AD" w:rsidP="002F23AD">
      <w:pPr>
        <w:rPr>
          <w:rFonts w:ascii="Century Gothic" w:hAnsi="Century Gothic"/>
        </w:rPr>
      </w:pPr>
      <w:r w:rsidRPr="002F23AD">
        <w:rPr>
          <w:rFonts w:ascii="Century Gothic" w:hAnsi="Century Gothic"/>
          <w:b/>
          <w:bCs/>
          <w:lang w:val="en-US"/>
        </w:rPr>
        <w:t xml:space="preserve">Active learning: </w:t>
      </w:r>
      <w:r w:rsidRPr="002F23AD">
        <w:rPr>
          <w:rFonts w:ascii="Century Gothic" w:hAnsi="Century Gothic"/>
          <w:lang w:val="en-US"/>
        </w:rPr>
        <w:t xml:space="preserve">- Children concentrate and keep on trying if they encounter difficulties. They are proud of their own achievements. </w:t>
      </w:r>
      <w:r w:rsidRPr="002F23AD">
        <w:rPr>
          <w:rFonts w:ascii="Century Gothic" w:hAnsi="Century Gothic"/>
        </w:rPr>
        <w:t>For children to develop into self-regulating, lifelong learners they are required to take ownership, accept challenges and learn persistence.</w:t>
      </w:r>
    </w:p>
    <w:p w14:paraId="66CE6FC1" w14:textId="77777777" w:rsidR="002F23AD" w:rsidRPr="002F23AD" w:rsidRDefault="002F23AD" w:rsidP="002F23AD">
      <w:pPr>
        <w:rPr>
          <w:rFonts w:ascii="Century Gothic" w:hAnsi="Century Gothic"/>
        </w:rPr>
      </w:pPr>
      <w:r w:rsidRPr="002F23AD">
        <w:rPr>
          <w:rFonts w:ascii="Century Gothic" w:hAnsi="Century Gothic"/>
          <w:b/>
          <w:bCs/>
          <w:lang w:val="en-US"/>
        </w:rPr>
        <w:t xml:space="preserve">Creating and thinking critically: </w:t>
      </w:r>
      <w:r w:rsidRPr="002F23AD">
        <w:rPr>
          <w:rFonts w:ascii="Century Gothic" w:hAnsi="Century Gothic"/>
          <w:lang w:val="en-US"/>
        </w:rPr>
        <w:t xml:space="preserve">- Children develop their own ideas and make links between these ideas. </w:t>
      </w:r>
      <w:r w:rsidRPr="002F23AD">
        <w:rPr>
          <w:rFonts w:ascii="Century Gothic" w:hAnsi="Century Gothic"/>
        </w:rPr>
        <w:t xml:space="preserve">They think flexibly and rationally, drawing on previous experiences which help them to solve problems and reach conclusions. </w:t>
      </w:r>
    </w:p>
    <w:p w14:paraId="6D13B770" w14:textId="77777777" w:rsidR="00345E97" w:rsidRPr="002F23AD" w:rsidRDefault="00345E97" w:rsidP="002F23AD">
      <w:pPr>
        <w:jc w:val="center"/>
        <w:rPr>
          <w:rFonts w:ascii="Century Gothic" w:hAnsi="Century Gothic"/>
          <w:sz w:val="16"/>
          <w:szCs w:val="16"/>
        </w:rPr>
      </w:pPr>
    </w:p>
    <w:p w14:paraId="4ECB05B9" w14:textId="77777777" w:rsidR="002F23AD" w:rsidRPr="002F23AD" w:rsidRDefault="002F23AD" w:rsidP="002F23AD">
      <w:pPr>
        <w:jc w:val="both"/>
        <w:rPr>
          <w:rFonts w:ascii="Century Gothic" w:hAnsi="Century Gothic"/>
        </w:rPr>
      </w:pPr>
      <w:r w:rsidRPr="002F23AD">
        <w:rPr>
          <w:rFonts w:ascii="Century Gothic" w:hAnsi="Century Gothic"/>
          <w:b/>
          <w:bCs/>
          <w:lang w:val="en-US"/>
        </w:rPr>
        <w:t xml:space="preserve">Unique Child: </w:t>
      </w:r>
      <w:r w:rsidRPr="002F23AD">
        <w:rPr>
          <w:rFonts w:ascii="Century Gothic" w:hAnsi="Century Gothic"/>
          <w:lang w:val="en-US"/>
        </w:rPr>
        <w:t xml:space="preserve">Every child is unique and has the potential to be resilient, capable, confident and self-assured.  </w:t>
      </w:r>
    </w:p>
    <w:p w14:paraId="5DA769BD" w14:textId="77777777" w:rsidR="002F23AD" w:rsidRPr="002F23AD" w:rsidRDefault="002F23AD" w:rsidP="002F23AD">
      <w:pPr>
        <w:jc w:val="both"/>
        <w:rPr>
          <w:rFonts w:ascii="Century Gothic" w:hAnsi="Century Gothic"/>
        </w:rPr>
      </w:pPr>
      <w:r w:rsidRPr="002F23AD">
        <w:rPr>
          <w:rFonts w:ascii="Century Gothic" w:hAnsi="Century Gothic"/>
          <w:b/>
          <w:bCs/>
          <w:lang w:val="en-US"/>
        </w:rPr>
        <w:t xml:space="preserve">Positive Relationships: </w:t>
      </w:r>
      <w:r w:rsidRPr="002F23AD">
        <w:rPr>
          <w:rFonts w:ascii="Century Gothic" w:hAnsi="Century Gothic"/>
          <w:lang w:val="en-US"/>
        </w:rPr>
        <w:t xml:space="preserve">Children flourish with warm, strong &amp; positive partnerships between all staff and parents/carers. This promotes independence across the EYFS curriculum. Children and practitioners are NOT alone – embrace each community. </w:t>
      </w:r>
    </w:p>
    <w:p w14:paraId="7A906833" w14:textId="77777777" w:rsidR="002F23AD" w:rsidRPr="002F23AD" w:rsidRDefault="002F23AD" w:rsidP="002F23AD">
      <w:pPr>
        <w:jc w:val="both"/>
        <w:rPr>
          <w:rFonts w:ascii="Century Gothic" w:hAnsi="Century Gothic"/>
        </w:rPr>
      </w:pPr>
      <w:r w:rsidRPr="002F23AD">
        <w:rPr>
          <w:rFonts w:ascii="Century Gothic" w:hAnsi="Century Gothic"/>
          <w:b/>
          <w:bCs/>
          <w:lang w:val="en-US"/>
        </w:rPr>
        <w:t xml:space="preserve">Enabling environments: </w:t>
      </w:r>
      <w:r w:rsidRPr="002F23AD">
        <w:rPr>
          <w:rFonts w:ascii="Century Gothic" w:hAnsi="Century Gothic"/>
          <w:lang w:val="en-US"/>
        </w:rPr>
        <w:t xml:space="preserve">Children learn and develop well in safe and secure environments where routines are established and where adults respond to their individual needs and passions and help them to build upon their learning over time. </w:t>
      </w:r>
    </w:p>
    <w:p w14:paraId="0C9EF53D" w14:textId="6BB1CDB3" w:rsidR="002F23AD" w:rsidRPr="002F23AD" w:rsidRDefault="002F23AD" w:rsidP="002F23AD">
      <w:pPr>
        <w:jc w:val="both"/>
        <w:rPr>
          <w:rFonts w:ascii="Century Gothic" w:hAnsi="Century Gothic"/>
        </w:rPr>
      </w:pPr>
      <w:r w:rsidRPr="002F23AD">
        <w:rPr>
          <w:rFonts w:ascii="Century Gothic" w:hAnsi="Century Gothic"/>
          <w:b/>
          <w:bCs/>
          <w:lang w:val="en-US"/>
        </w:rPr>
        <w:t xml:space="preserve">Learning and Development: </w:t>
      </w:r>
      <w:r w:rsidRPr="002F23AD">
        <w:rPr>
          <w:rFonts w:ascii="Century Gothic" w:hAnsi="Century Gothic"/>
          <w:lang w:val="en-US"/>
        </w:rPr>
        <w:t xml:space="preserve">Children develop and learn at different rates (not in different ways as it stated 2017). We must be aware of children who need greater support than others. </w:t>
      </w:r>
    </w:p>
    <w:tbl>
      <w:tblPr>
        <w:tblStyle w:val="a"/>
        <w:tblW w:w="1415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9"/>
        <w:gridCol w:w="1995"/>
        <w:gridCol w:w="2100"/>
        <w:gridCol w:w="2040"/>
        <w:gridCol w:w="2070"/>
        <w:gridCol w:w="1980"/>
        <w:gridCol w:w="1980"/>
      </w:tblGrid>
      <w:tr w:rsidR="00345E97" w:rsidRPr="002F23AD" w14:paraId="61731EC9" w14:textId="77777777" w:rsidTr="002F23AD">
        <w:trPr>
          <w:jc w:val="center"/>
        </w:trPr>
        <w:tc>
          <w:tcPr>
            <w:tcW w:w="1989" w:type="dxa"/>
            <w:tcMar>
              <w:top w:w="100" w:type="dxa"/>
              <w:left w:w="100" w:type="dxa"/>
              <w:bottom w:w="100" w:type="dxa"/>
              <w:right w:w="100" w:type="dxa"/>
            </w:tcMar>
          </w:tcPr>
          <w:p w14:paraId="2871397A" w14:textId="77777777" w:rsidR="00345E97" w:rsidRPr="002F23AD" w:rsidRDefault="00345E97" w:rsidP="002F23AD">
            <w:pPr>
              <w:widowControl w:val="0"/>
              <w:pBdr>
                <w:top w:val="nil"/>
                <w:left w:val="nil"/>
                <w:bottom w:val="nil"/>
                <w:right w:val="nil"/>
                <w:between w:val="nil"/>
              </w:pBdr>
              <w:spacing w:line="240" w:lineRule="auto"/>
              <w:jc w:val="center"/>
              <w:rPr>
                <w:rFonts w:ascii="Century Gothic" w:hAnsi="Century Gothic"/>
                <w:sz w:val="54"/>
                <w:szCs w:val="54"/>
              </w:rPr>
            </w:pPr>
          </w:p>
        </w:tc>
        <w:tc>
          <w:tcPr>
            <w:tcW w:w="1995" w:type="dxa"/>
            <w:shd w:val="clear" w:color="auto" w:fill="227ACB"/>
            <w:tcMar>
              <w:top w:w="100" w:type="dxa"/>
              <w:left w:w="100" w:type="dxa"/>
              <w:bottom w:w="100" w:type="dxa"/>
              <w:right w:w="100" w:type="dxa"/>
            </w:tcMar>
          </w:tcPr>
          <w:p w14:paraId="1AB6D105" w14:textId="77777777" w:rsidR="00345E97" w:rsidRPr="002F23AD" w:rsidRDefault="0023157F" w:rsidP="002F23AD">
            <w:pPr>
              <w:widowControl w:val="0"/>
              <w:pBdr>
                <w:top w:val="nil"/>
                <w:left w:val="nil"/>
                <w:bottom w:val="nil"/>
                <w:right w:val="nil"/>
                <w:between w:val="nil"/>
              </w:pBdr>
              <w:spacing w:line="240" w:lineRule="auto"/>
              <w:jc w:val="center"/>
              <w:rPr>
                <w:rFonts w:ascii="Century Gothic" w:hAnsi="Century Gothic"/>
                <w:sz w:val="32"/>
                <w:szCs w:val="32"/>
              </w:rPr>
            </w:pPr>
            <w:r w:rsidRPr="002F23AD">
              <w:rPr>
                <w:rFonts w:ascii="Century Gothic" w:hAnsi="Century Gothic"/>
                <w:sz w:val="32"/>
                <w:szCs w:val="32"/>
              </w:rPr>
              <w:t>Autumn 1</w:t>
            </w:r>
          </w:p>
        </w:tc>
        <w:tc>
          <w:tcPr>
            <w:tcW w:w="2100" w:type="dxa"/>
            <w:shd w:val="clear" w:color="auto" w:fill="227ACB"/>
            <w:tcMar>
              <w:top w:w="100" w:type="dxa"/>
              <w:left w:w="100" w:type="dxa"/>
              <w:bottom w:w="100" w:type="dxa"/>
              <w:right w:w="100" w:type="dxa"/>
            </w:tcMar>
          </w:tcPr>
          <w:p w14:paraId="727D5C2B" w14:textId="77777777" w:rsidR="00345E97" w:rsidRPr="002F23AD" w:rsidRDefault="0023157F" w:rsidP="002F23AD">
            <w:pPr>
              <w:widowControl w:val="0"/>
              <w:pBdr>
                <w:top w:val="nil"/>
                <w:left w:val="nil"/>
                <w:bottom w:val="nil"/>
                <w:right w:val="nil"/>
                <w:between w:val="nil"/>
              </w:pBdr>
              <w:spacing w:line="240" w:lineRule="auto"/>
              <w:jc w:val="center"/>
              <w:rPr>
                <w:rFonts w:ascii="Century Gothic" w:hAnsi="Century Gothic"/>
                <w:sz w:val="32"/>
                <w:szCs w:val="32"/>
              </w:rPr>
            </w:pPr>
            <w:r w:rsidRPr="002F23AD">
              <w:rPr>
                <w:rFonts w:ascii="Century Gothic" w:hAnsi="Century Gothic"/>
                <w:sz w:val="32"/>
                <w:szCs w:val="32"/>
              </w:rPr>
              <w:t>Autumn 2</w:t>
            </w:r>
          </w:p>
        </w:tc>
        <w:tc>
          <w:tcPr>
            <w:tcW w:w="2040" w:type="dxa"/>
            <w:shd w:val="clear" w:color="auto" w:fill="227ACB"/>
            <w:tcMar>
              <w:top w:w="100" w:type="dxa"/>
              <w:left w:w="100" w:type="dxa"/>
              <w:bottom w:w="100" w:type="dxa"/>
              <w:right w:w="100" w:type="dxa"/>
            </w:tcMar>
          </w:tcPr>
          <w:p w14:paraId="4E45D608" w14:textId="77777777" w:rsidR="00345E97" w:rsidRPr="002F23AD" w:rsidRDefault="0023157F" w:rsidP="002F23AD">
            <w:pPr>
              <w:widowControl w:val="0"/>
              <w:pBdr>
                <w:top w:val="nil"/>
                <w:left w:val="nil"/>
                <w:bottom w:val="nil"/>
                <w:right w:val="nil"/>
                <w:between w:val="nil"/>
              </w:pBdr>
              <w:spacing w:line="240" w:lineRule="auto"/>
              <w:jc w:val="center"/>
              <w:rPr>
                <w:rFonts w:ascii="Century Gothic" w:hAnsi="Century Gothic"/>
                <w:sz w:val="32"/>
                <w:szCs w:val="32"/>
              </w:rPr>
            </w:pPr>
            <w:r w:rsidRPr="002F23AD">
              <w:rPr>
                <w:rFonts w:ascii="Century Gothic" w:hAnsi="Century Gothic"/>
                <w:sz w:val="32"/>
                <w:szCs w:val="32"/>
              </w:rPr>
              <w:t>Spring 1</w:t>
            </w:r>
          </w:p>
        </w:tc>
        <w:tc>
          <w:tcPr>
            <w:tcW w:w="2070" w:type="dxa"/>
            <w:shd w:val="clear" w:color="auto" w:fill="227ACB"/>
            <w:tcMar>
              <w:top w:w="100" w:type="dxa"/>
              <w:left w:w="100" w:type="dxa"/>
              <w:bottom w:w="100" w:type="dxa"/>
              <w:right w:w="100" w:type="dxa"/>
            </w:tcMar>
          </w:tcPr>
          <w:p w14:paraId="6830C6D9" w14:textId="77777777" w:rsidR="00345E97" w:rsidRPr="002F23AD" w:rsidRDefault="0023157F" w:rsidP="002F23AD">
            <w:pPr>
              <w:widowControl w:val="0"/>
              <w:pBdr>
                <w:top w:val="nil"/>
                <w:left w:val="nil"/>
                <w:bottom w:val="nil"/>
                <w:right w:val="nil"/>
                <w:between w:val="nil"/>
              </w:pBdr>
              <w:spacing w:line="240" w:lineRule="auto"/>
              <w:jc w:val="center"/>
              <w:rPr>
                <w:rFonts w:ascii="Century Gothic" w:hAnsi="Century Gothic"/>
                <w:sz w:val="32"/>
                <w:szCs w:val="32"/>
              </w:rPr>
            </w:pPr>
            <w:r w:rsidRPr="002F23AD">
              <w:rPr>
                <w:rFonts w:ascii="Century Gothic" w:hAnsi="Century Gothic"/>
                <w:sz w:val="32"/>
                <w:szCs w:val="32"/>
              </w:rPr>
              <w:t>Spring 2</w:t>
            </w:r>
          </w:p>
        </w:tc>
        <w:tc>
          <w:tcPr>
            <w:tcW w:w="1980" w:type="dxa"/>
            <w:shd w:val="clear" w:color="auto" w:fill="227ACB"/>
            <w:tcMar>
              <w:top w:w="100" w:type="dxa"/>
              <w:left w:w="100" w:type="dxa"/>
              <w:bottom w:w="100" w:type="dxa"/>
              <w:right w:w="100" w:type="dxa"/>
            </w:tcMar>
          </w:tcPr>
          <w:p w14:paraId="324959C9" w14:textId="77777777" w:rsidR="00345E97" w:rsidRPr="002F23AD" w:rsidRDefault="0023157F" w:rsidP="002F23AD">
            <w:pPr>
              <w:widowControl w:val="0"/>
              <w:pBdr>
                <w:top w:val="nil"/>
                <w:left w:val="nil"/>
                <w:bottom w:val="nil"/>
                <w:right w:val="nil"/>
                <w:between w:val="nil"/>
              </w:pBdr>
              <w:spacing w:line="240" w:lineRule="auto"/>
              <w:jc w:val="center"/>
              <w:rPr>
                <w:rFonts w:ascii="Century Gothic" w:hAnsi="Century Gothic"/>
                <w:sz w:val="32"/>
                <w:szCs w:val="32"/>
              </w:rPr>
            </w:pPr>
            <w:r w:rsidRPr="002F23AD">
              <w:rPr>
                <w:rFonts w:ascii="Century Gothic" w:hAnsi="Century Gothic"/>
                <w:sz w:val="32"/>
                <w:szCs w:val="32"/>
              </w:rPr>
              <w:t>Summer 1</w:t>
            </w:r>
          </w:p>
        </w:tc>
        <w:tc>
          <w:tcPr>
            <w:tcW w:w="1980" w:type="dxa"/>
            <w:shd w:val="clear" w:color="auto" w:fill="227ACB"/>
            <w:tcMar>
              <w:top w:w="100" w:type="dxa"/>
              <w:left w:w="100" w:type="dxa"/>
              <w:bottom w:w="100" w:type="dxa"/>
              <w:right w:w="100" w:type="dxa"/>
            </w:tcMar>
          </w:tcPr>
          <w:p w14:paraId="43063D86" w14:textId="77777777" w:rsidR="00345E97" w:rsidRPr="002F23AD" w:rsidRDefault="0023157F" w:rsidP="002F23AD">
            <w:pPr>
              <w:widowControl w:val="0"/>
              <w:pBdr>
                <w:top w:val="nil"/>
                <w:left w:val="nil"/>
                <w:bottom w:val="nil"/>
                <w:right w:val="nil"/>
                <w:between w:val="nil"/>
              </w:pBdr>
              <w:spacing w:line="240" w:lineRule="auto"/>
              <w:jc w:val="center"/>
              <w:rPr>
                <w:rFonts w:ascii="Century Gothic" w:hAnsi="Century Gothic"/>
                <w:sz w:val="32"/>
                <w:szCs w:val="32"/>
              </w:rPr>
            </w:pPr>
            <w:r w:rsidRPr="002F23AD">
              <w:rPr>
                <w:rFonts w:ascii="Century Gothic" w:hAnsi="Century Gothic"/>
                <w:sz w:val="32"/>
                <w:szCs w:val="32"/>
              </w:rPr>
              <w:t>Summer 2</w:t>
            </w:r>
          </w:p>
        </w:tc>
      </w:tr>
      <w:tr w:rsidR="00345E97" w:rsidRPr="002F23AD" w14:paraId="56B4D975" w14:textId="77777777" w:rsidTr="002F23AD">
        <w:trPr>
          <w:jc w:val="center"/>
        </w:trPr>
        <w:tc>
          <w:tcPr>
            <w:tcW w:w="1989" w:type="dxa"/>
            <w:tcMar>
              <w:top w:w="100" w:type="dxa"/>
              <w:left w:w="100" w:type="dxa"/>
              <w:bottom w:w="100" w:type="dxa"/>
              <w:right w:w="100" w:type="dxa"/>
            </w:tcMar>
          </w:tcPr>
          <w:p w14:paraId="1870EE72" w14:textId="58CAF8A1" w:rsidR="00345E97" w:rsidRPr="002F23AD" w:rsidRDefault="00A6619E" w:rsidP="002F23AD">
            <w:pPr>
              <w:widowControl w:val="0"/>
              <w:pBdr>
                <w:top w:val="nil"/>
                <w:left w:val="nil"/>
                <w:bottom w:val="nil"/>
                <w:right w:val="nil"/>
                <w:between w:val="nil"/>
              </w:pBdr>
              <w:shd w:val="clear" w:color="auto" w:fill="C5D3FF"/>
              <w:spacing w:line="240" w:lineRule="auto"/>
              <w:jc w:val="center"/>
              <w:rPr>
                <w:rFonts w:ascii="Century Gothic" w:hAnsi="Century Gothic"/>
                <w:sz w:val="32"/>
                <w:szCs w:val="32"/>
              </w:rPr>
            </w:pPr>
            <w:r w:rsidRPr="002F23AD">
              <w:rPr>
                <w:rFonts w:ascii="Century Gothic" w:hAnsi="Century Gothic"/>
                <w:sz w:val="32"/>
                <w:szCs w:val="32"/>
              </w:rPr>
              <w:t>Nursery</w:t>
            </w:r>
          </w:p>
        </w:tc>
        <w:tc>
          <w:tcPr>
            <w:tcW w:w="1995" w:type="dxa"/>
            <w:tcMar>
              <w:top w:w="100" w:type="dxa"/>
              <w:left w:w="100" w:type="dxa"/>
              <w:bottom w:w="100" w:type="dxa"/>
              <w:right w:w="100" w:type="dxa"/>
            </w:tcMar>
          </w:tcPr>
          <w:p w14:paraId="3F7854B2" w14:textId="120A6D89"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Incredible Me!</w:t>
            </w:r>
          </w:p>
        </w:tc>
        <w:tc>
          <w:tcPr>
            <w:tcW w:w="2100" w:type="dxa"/>
            <w:tcMar>
              <w:top w:w="100" w:type="dxa"/>
              <w:left w:w="100" w:type="dxa"/>
              <w:bottom w:w="100" w:type="dxa"/>
              <w:right w:w="100" w:type="dxa"/>
            </w:tcMar>
          </w:tcPr>
          <w:p w14:paraId="0655FCDF" w14:textId="0C314363"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Paws, Jaws and Claws</w:t>
            </w:r>
          </w:p>
        </w:tc>
        <w:tc>
          <w:tcPr>
            <w:tcW w:w="2040" w:type="dxa"/>
            <w:tcMar>
              <w:top w:w="100" w:type="dxa"/>
              <w:left w:w="100" w:type="dxa"/>
              <w:bottom w:w="100" w:type="dxa"/>
              <w:right w:w="100" w:type="dxa"/>
            </w:tcMar>
          </w:tcPr>
          <w:p w14:paraId="2BD2A013" w14:textId="7CFA9C3B"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What is your superpower?</w:t>
            </w:r>
          </w:p>
        </w:tc>
        <w:tc>
          <w:tcPr>
            <w:tcW w:w="2070" w:type="dxa"/>
            <w:tcMar>
              <w:top w:w="100" w:type="dxa"/>
              <w:left w:w="100" w:type="dxa"/>
              <w:bottom w:w="100" w:type="dxa"/>
              <w:right w:w="100" w:type="dxa"/>
            </w:tcMar>
          </w:tcPr>
          <w:p w14:paraId="4A53C10F" w14:textId="1CCBD581"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Once Upon a Time</w:t>
            </w:r>
          </w:p>
        </w:tc>
        <w:tc>
          <w:tcPr>
            <w:tcW w:w="1980" w:type="dxa"/>
            <w:tcMar>
              <w:top w:w="100" w:type="dxa"/>
              <w:left w:w="100" w:type="dxa"/>
              <w:bottom w:w="100" w:type="dxa"/>
              <w:right w:w="100" w:type="dxa"/>
            </w:tcMar>
          </w:tcPr>
          <w:p w14:paraId="0A223338" w14:textId="57EB38C5"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Our Roarsome Work</w:t>
            </w:r>
          </w:p>
        </w:tc>
        <w:tc>
          <w:tcPr>
            <w:tcW w:w="1980" w:type="dxa"/>
            <w:tcMar>
              <w:top w:w="100" w:type="dxa"/>
              <w:left w:w="100" w:type="dxa"/>
              <w:bottom w:w="100" w:type="dxa"/>
              <w:right w:w="100" w:type="dxa"/>
            </w:tcMar>
          </w:tcPr>
          <w:p w14:paraId="5D13ABDB" w14:textId="0C4B4332"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Oh, I do like to be beside the Seaside!</w:t>
            </w:r>
          </w:p>
        </w:tc>
      </w:tr>
      <w:tr w:rsidR="00345E97" w:rsidRPr="002F23AD" w14:paraId="61EAA336" w14:textId="77777777" w:rsidTr="002F23AD">
        <w:trPr>
          <w:jc w:val="center"/>
        </w:trPr>
        <w:tc>
          <w:tcPr>
            <w:tcW w:w="1989" w:type="dxa"/>
            <w:tcMar>
              <w:top w:w="100" w:type="dxa"/>
              <w:left w:w="100" w:type="dxa"/>
              <w:bottom w:w="100" w:type="dxa"/>
              <w:right w:w="100" w:type="dxa"/>
            </w:tcMar>
          </w:tcPr>
          <w:p w14:paraId="730742BB" w14:textId="68E19DD3" w:rsidR="00345E97" w:rsidRPr="002F23AD" w:rsidRDefault="00A6619E" w:rsidP="002F23AD">
            <w:pPr>
              <w:widowControl w:val="0"/>
              <w:pBdr>
                <w:top w:val="nil"/>
                <w:left w:val="nil"/>
                <w:bottom w:val="nil"/>
                <w:right w:val="nil"/>
                <w:between w:val="nil"/>
              </w:pBdr>
              <w:shd w:val="clear" w:color="auto" w:fill="6373BA"/>
              <w:spacing w:line="240" w:lineRule="auto"/>
              <w:jc w:val="center"/>
              <w:rPr>
                <w:rFonts w:ascii="Century Gothic" w:hAnsi="Century Gothic"/>
                <w:sz w:val="32"/>
                <w:szCs w:val="32"/>
              </w:rPr>
            </w:pPr>
            <w:r w:rsidRPr="002F23AD">
              <w:rPr>
                <w:rFonts w:ascii="Century Gothic" w:hAnsi="Century Gothic"/>
                <w:sz w:val="32"/>
                <w:szCs w:val="32"/>
              </w:rPr>
              <w:t>Reception</w:t>
            </w:r>
          </w:p>
        </w:tc>
        <w:tc>
          <w:tcPr>
            <w:tcW w:w="1995" w:type="dxa"/>
            <w:tcMar>
              <w:top w:w="100" w:type="dxa"/>
              <w:left w:w="100" w:type="dxa"/>
              <w:bottom w:w="100" w:type="dxa"/>
              <w:right w:w="100" w:type="dxa"/>
            </w:tcMar>
          </w:tcPr>
          <w:p w14:paraId="7897E8FB" w14:textId="7DB12C2D"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What Makes me Special?</w:t>
            </w:r>
          </w:p>
        </w:tc>
        <w:tc>
          <w:tcPr>
            <w:tcW w:w="2100" w:type="dxa"/>
            <w:tcMar>
              <w:top w:w="100" w:type="dxa"/>
              <w:left w:w="100" w:type="dxa"/>
              <w:bottom w:w="100" w:type="dxa"/>
              <w:right w:w="100" w:type="dxa"/>
            </w:tcMar>
          </w:tcPr>
          <w:p w14:paraId="76D1D87F" w14:textId="5F5A956D"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ABRACADBRA! It’s a kind of magic!</w:t>
            </w:r>
          </w:p>
        </w:tc>
        <w:tc>
          <w:tcPr>
            <w:tcW w:w="2040" w:type="dxa"/>
            <w:tcMar>
              <w:top w:w="100" w:type="dxa"/>
              <w:left w:w="100" w:type="dxa"/>
              <w:bottom w:w="100" w:type="dxa"/>
              <w:right w:w="100" w:type="dxa"/>
            </w:tcMar>
          </w:tcPr>
          <w:p w14:paraId="6B6B6EF4" w14:textId="43BD394A"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Once upon a Time!</w:t>
            </w:r>
          </w:p>
        </w:tc>
        <w:tc>
          <w:tcPr>
            <w:tcW w:w="2070" w:type="dxa"/>
            <w:tcMar>
              <w:top w:w="100" w:type="dxa"/>
              <w:left w:w="100" w:type="dxa"/>
              <w:bottom w:w="100" w:type="dxa"/>
              <w:right w:w="100" w:type="dxa"/>
            </w:tcMar>
          </w:tcPr>
          <w:p w14:paraId="138C795C" w14:textId="10F8A593"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Roots, Shoots and Wellie Boots.</w:t>
            </w:r>
          </w:p>
        </w:tc>
        <w:tc>
          <w:tcPr>
            <w:tcW w:w="1980" w:type="dxa"/>
            <w:tcMar>
              <w:top w:w="100" w:type="dxa"/>
              <w:left w:w="100" w:type="dxa"/>
              <w:bottom w:w="100" w:type="dxa"/>
              <w:right w:w="100" w:type="dxa"/>
            </w:tcMar>
          </w:tcPr>
          <w:p w14:paraId="0F18757F" w14:textId="72064D85" w:rsidR="00345E97" w:rsidRPr="002F23AD" w:rsidRDefault="002F23AD" w:rsidP="002F23AD">
            <w:pPr>
              <w:widowControl w:val="0"/>
              <w:pBdr>
                <w:top w:val="nil"/>
                <w:left w:val="nil"/>
                <w:bottom w:val="nil"/>
                <w:right w:val="nil"/>
                <w:between w:val="nil"/>
              </w:pBdr>
              <w:spacing w:line="240" w:lineRule="auto"/>
              <w:jc w:val="center"/>
              <w:rPr>
                <w:rFonts w:ascii="Century Gothic" w:hAnsi="Century Gothic"/>
              </w:rPr>
            </w:pPr>
            <w:r w:rsidRPr="002F23AD">
              <w:rPr>
                <w:rFonts w:ascii="Century Gothic" w:hAnsi="Century Gothic"/>
              </w:rPr>
              <w:t>Out of this World!</w:t>
            </w:r>
          </w:p>
        </w:tc>
        <w:tc>
          <w:tcPr>
            <w:tcW w:w="1980" w:type="dxa"/>
            <w:tcMar>
              <w:top w:w="100" w:type="dxa"/>
              <w:left w:w="100" w:type="dxa"/>
              <w:bottom w:w="100" w:type="dxa"/>
              <w:right w:w="100" w:type="dxa"/>
            </w:tcMar>
          </w:tcPr>
          <w:p w14:paraId="38605005" w14:textId="2DE5EA10" w:rsidR="00345E97" w:rsidRPr="002F23AD" w:rsidRDefault="002F23AD" w:rsidP="002F23AD">
            <w:pPr>
              <w:jc w:val="center"/>
              <w:rPr>
                <w:rFonts w:ascii="Century Gothic" w:hAnsi="Century Gothic"/>
              </w:rPr>
            </w:pPr>
            <w:r w:rsidRPr="002F23AD">
              <w:rPr>
                <w:rFonts w:ascii="Century Gothic" w:hAnsi="Century Gothic"/>
              </w:rPr>
              <w:t>Land Ahoy!</w:t>
            </w:r>
          </w:p>
        </w:tc>
      </w:tr>
    </w:tbl>
    <w:p w14:paraId="7CAF8654" w14:textId="450AD081" w:rsidR="00345E97" w:rsidRPr="002F23AD" w:rsidRDefault="002F23AD" w:rsidP="002F23AD">
      <w:pPr>
        <w:jc w:val="center"/>
        <w:rPr>
          <w:rFonts w:ascii="Century Gothic" w:hAnsi="Century Gothic"/>
        </w:rPr>
      </w:pPr>
      <w:r w:rsidRPr="002F23AD">
        <w:rPr>
          <w:rFonts w:ascii="Century Gothic" w:hAnsi="Century Gothic"/>
          <w:b/>
          <w:bCs/>
          <w:i/>
          <w:iCs/>
          <w:lang w:val="en-US"/>
        </w:rPr>
        <w:t>PLAY:</w:t>
      </w:r>
      <w:r w:rsidRPr="002F23AD">
        <w:rPr>
          <w:rFonts w:ascii="Century Gothic" w:hAnsi="Century Gothic"/>
          <w:i/>
          <w:iCs/>
          <w:lang w:val="en-US"/>
        </w:rPr>
        <w:t xml:space="preserve"> At </w:t>
      </w:r>
      <w:r>
        <w:rPr>
          <w:rFonts w:ascii="Century Gothic" w:hAnsi="Century Gothic"/>
          <w:i/>
          <w:iCs/>
          <w:lang w:val="en-US"/>
        </w:rPr>
        <w:t>Hadrian</w:t>
      </w:r>
      <w:r w:rsidRPr="002F23AD">
        <w:rPr>
          <w:rFonts w:ascii="Century Gothic" w:hAnsi="Century Gothic"/>
          <w:i/>
          <w:iCs/>
          <w:lang w:val="en-US"/>
        </w:rPr>
        <w:t xml:space="preserve"> Primary</w:t>
      </w:r>
      <w:r>
        <w:rPr>
          <w:rFonts w:ascii="Century Gothic" w:hAnsi="Century Gothic"/>
          <w:i/>
          <w:iCs/>
          <w:lang w:val="en-US"/>
        </w:rPr>
        <w:t xml:space="preserve"> School</w:t>
      </w:r>
      <w:r w:rsidRPr="002F23AD">
        <w:rPr>
          <w:rFonts w:ascii="Century Gothic" w:hAnsi="Century Gothic"/>
          <w:i/>
          <w:iCs/>
          <w:lang w:val="en-US"/>
        </w:rPr>
        <w:t>, we understand that children learn best when they are absorbed, interested and active.  We understand that active learning involves</w:t>
      </w:r>
      <w:r w:rsidR="000F36AD">
        <w:rPr>
          <w:rFonts w:ascii="Century Gothic" w:hAnsi="Century Gothic"/>
          <w:i/>
          <w:iCs/>
          <w:lang w:val="en-US"/>
        </w:rPr>
        <w:t xml:space="preserve"> quality interactions alongside and with</w:t>
      </w:r>
      <w:r w:rsidRPr="002F23AD">
        <w:rPr>
          <w:rFonts w:ascii="Century Gothic" w:hAnsi="Century Gothic"/>
          <w:i/>
          <w:iCs/>
          <w:lang w:val="en-US"/>
        </w:rPr>
        <w:t xml:space="preserve"> other children, adults, objects, ideas, stimuli and events</w:t>
      </w:r>
      <w:r w:rsidR="000F36AD">
        <w:rPr>
          <w:rFonts w:ascii="Century Gothic" w:hAnsi="Century Gothic"/>
          <w:i/>
          <w:iCs/>
          <w:lang w:val="en-US"/>
        </w:rPr>
        <w:t>,</w:t>
      </w:r>
      <w:r w:rsidRPr="002F23AD">
        <w:rPr>
          <w:rFonts w:ascii="Century Gothic" w:hAnsi="Century Gothic"/>
          <w:i/>
          <w:iCs/>
          <w:lang w:val="en-US"/>
        </w:rPr>
        <w:t xml:space="preserve"> that aim to engage and involve children for sustained periods. We believe that Early Years education should be as practical as possible and therefore, we are proud that our EYFS setting has an underlying ethos of ‘Learning through play. </w:t>
      </w:r>
      <w:r w:rsidRPr="002F23AD">
        <w:rPr>
          <w:rFonts w:ascii="Century Gothic" w:hAnsi="Century Gothic"/>
          <w:i/>
          <w:iCs/>
        </w:rPr>
        <w:t xml:space="preserve">PLAY is essential for children’s development across all areas. Play builds on children’s confidence as they learn to explore, to relate to others around them and develop </w:t>
      </w:r>
      <w:r w:rsidR="000F36AD" w:rsidRPr="002F23AD">
        <w:rPr>
          <w:rFonts w:ascii="Century Gothic" w:hAnsi="Century Gothic"/>
          <w:i/>
          <w:iCs/>
        </w:rPr>
        <w:t>relationships,</w:t>
      </w:r>
      <w:r w:rsidRPr="002F23AD">
        <w:rPr>
          <w:rFonts w:ascii="Century Gothic" w:hAnsi="Century Gothic"/>
          <w:i/>
          <w:iCs/>
        </w:rPr>
        <w:t xml:space="preserve"> set their own goals and solve problems. Children learn by leading their own play and by taking part in play</w:t>
      </w:r>
      <w:r w:rsidR="000F36AD">
        <w:rPr>
          <w:rFonts w:ascii="Century Gothic" w:hAnsi="Century Gothic"/>
          <w:i/>
          <w:iCs/>
        </w:rPr>
        <w:t>,</w:t>
      </w:r>
      <w:r w:rsidRPr="002F23AD">
        <w:rPr>
          <w:rFonts w:ascii="Century Gothic" w:hAnsi="Century Gothic"/>
          <w:i/>
          <w:iCs/>
        </w:rPr>
        <w:t xml:space="preserve"> which is guided </w:t>
      </w:r>
      <w:r w:rsidR="000F36AD">
        <w:rPr>
          <w:rFonts w:ascii="Century Gothic" w:hAnsi="Century Gothic"/>
          <w:i/>
          <w:iCs/>
        </w:rPr>
        <w:t xml:space="preserve">and scaffolded </w:t>
      </w:r>
      <w:r w:rsidRPr="002F23AD">
        <w:rPr>
          <w:rFonts w:ascii="Century Gothic" w:hAnsi="Century Gothic"/>
          <w:i/>
          <w:iCs/>
        </w:rPr>
        <w:t>by adults.</w:t>
      </w:r>
      <w:r w:rsidRPr="002F23AD">
        <w:rPr>
          <w:rFonts w:ascii="Century Gothic" w:hAnsi="Century Gothic"/>
          <w:i/>
          <w:iCs/>
          <w:lang w:val="en-US"/>
        </w:rPr>
        <w:t>’. EYFS Team</w:t>
      </w:r>
    </w:p>
    <w:sectPr w:rsidR="00345E97" w:rsidRPr="002F23AD" w:rsidSect="002F23AD">
      <w:pgSz w:w="16834" w:h="11909" w:orient="landscape"/>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E97"/>
    <w:rsid w:val="000F36AD"/>
    <w:rsid w:val="00177F63"/>
    <w:rsid w:val="0023157F"/>
    <w:rsid w:val="002F23AD"/>
    <w:rsid w:val="00345E97"/>
    <w:rsid w:val="00A66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B7E19"/>
  <w15:docId w15:val="{66220284-8AAE-4D8C-982E-6408AAB7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Hooper</dc:creator>
  <cp:lastModifiedBy>Scott Brown</cp:lastModifiedBy>
  <cp:revision>2</cp:revision>
  <dcterms:created xsi:type="dcterms:W3CDTF">2025-10-06T06:44:00Z</dcterms:created>
  <dcterms:modified xsi:type="dcterms:W3CDTF">2025-10-06T06:44:00Z</dcterms:modified>
</cp:coreProperties>
</file>