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21EE" w:rsidRDefault="00E81826">
      <w:pPr>
        <w:jc w:val="center"/>
        <w:rPr>
          <w:rFonts w:ascii="Century Gothic" w:eastAsia="Century Gothic" w:hAnsi="Century Gothic" w:cs="Century Gothic"/>
          <w:b/>
          <w:sz w:val="38"/>
          <w:szCs w:val="38"/>
          <w:u w:val="single"/>
        </w:rPr>
      </w:pPr>
      <w:r>
        <w:rPr>
          <w:noProof/>
        </w:rPr>
        <w:drawing>
          <wp:anchor distT="114300" distB="114300" distL="114300" distR="114300" simplePos="0" relativeHeight="251658240" behindDoc="0" locked="0" layoutInCell="1" hidden="0" allowOverlap="1">
            <wp:simplePos x="0" y="0"/>
            <wp:positionH relativeFrom="column">
              <wp:posOffset>-200024</wp:posOffset>
            </wp:positionH>
            <wp:positionV relativeFrom="paragraph">
              <wp:posOffset>114300</wp:posOffset>
            </wp:positionV>
            <wp:extent cx="647700" cy="876300"/>
            <wp:effectExtent l="0" t="0" r="0" b="0"/>
            <wp:wrapNone/>
            <wp:docPr id="4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8763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114300" distB="114300" distL="114300" distR="114300" simplePos="0" relativeHeight="251659264" behindDoc="0" locked="0" layoutInCell="1" hidden="0" allowOverlap="1">
            <wp:simplePos x="0" y="0"/>
            <wp:positionH relativeFrom="column">
              <wp:posOffset>8394508</wp:posOffset>
            </wp:positionH>
            <wp:positionV relativeFrom="paragraph">
              <wp:posOffset>114300</wp:posOffset>
            </wp:positionV>
            <wp:extent cx="644717" cy="873488"/>
            <wp:effectExtent l="0" t="0" r="0" b="0"/>
            <wp:wrapNone/>
            <wp:docPr id="5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4717" cy="8734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E721EE" w:rsidRDefault="00E81826">
      <w:pPr>
        <w:jc w:val="center"/>
        <w:rPr>
          <w:rFonts w:ascii="Century Gothic" w:eastAsia="Century Gothic" w:hAnsi="Century Gothic" w:cs="Century Gothic"/>
          <w:b/>
          <w:sz w:val="32"/>
          <w:szCs w:val="32"/>
        </w:rPr>
      </w:pPr>
      <w:r>
        <w:rPr>
          <w:rFonts w:ascii="Century Gothic" w:eastAsia="Century Gothic" w:hAnsi="Century Gothic" w:cs="Century Gothic"/>
          <w:b/>
          <w:sz w:val="38"/>
          <w:szCs w:val="38"/>
          <w:u w:val="single"/>
        </w:rPr>
        <w:t>History Long Term Plan Hadrian Y4</w:t>
      </w:r>
    </w:p>
    <w:p w:rsidR="00E721EE" w:rsidRDefault="00E721EE">
      <w:pPr>
        <w:rPr>
          <w:rFonts w:ascii="Century Gothic" w:eastAsia="Century Gothic" w:hAnsi="Century Gothic" w:cs="Century Gothic"/>
          <w:b/>
          <w:sz w:val="32"/>
          <w:szCs w:val="32"/>
        </w:rPr>
      </w:pPr>
    </w:p>
    <w:p w:rsidR="00E721EE" w:rsidRDefault="00E721EE">
      <w:pPr>
        <w:rPr>
          <w:rFonts w:ascii="Century Gothic" w:eastAsia="Century Gothic" w:hAnsi="Century Gothic" w:cs="Century Gothic"/>
          <w:sz w:val="20"/>
          <w:szCs w:val="20"/>
        </w:rPr>
      </w:pPr>
    </w:p>
    <w:tbl>
      <w:tblPr>
        <w:tblStyle w:val="a"/>
        <w:tblW w:w="1393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650"/>
        <w:gridCol w:w="1884"/>
        <w:gridCol w:w="3544"/>
        <w:gridCol w:w="3544"/>
        <w:gridCol w:w="1543"/>
        <w:gridCol w:w="1770"/>
      </w:tblGrid>
      <w:tr w:rsidR="00E721EE">
        <w:trPr>
          <w:trHeight w:val="420"/>
        </w:trPr>
        <w:tc>
          <w:tcPr>
            <w:tcW w:w="13935" w:type="dxa"/>
            <w:gridSpan w:val="6"/>
            <w:shd w:val="clear" w:color="auto" w:fill="9FC5E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721EE" w:rsidRDefault="00E8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Y4 History</w:t>
            </w:r>
          </w:p>
        </w:tc>
      </w:tr>
      <w:tr w:rsidR="00F13AE0" w:rsidTr="00A917E2">
        <w:trPr>
          <w:trHeight w:val="420"/>
        </w:trPr>
        <w:tc>
          <w:tcPr>
            <w:tcW w:w="3534" w:type="dxa"/>
            <w:gridSpan w:val="2"/>
            <w:shd w:val="clear" w:color="auto" w:fill="6D9EEB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13AE0" w:rsidRDefault="00F13A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Topics</w:t>
            </w:r>
          </w:p>
        </w:tc>
        <w:tc>
          <w:tcPr>
            <w:tcW w:w="3544" w:type="dxa"/>
            <w:shd w:val="clear" w:color="auto" w:fill="6D9EEB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13AE0" w:rsidRDefault="00F13A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N.C Objectives</w:t>
            </w:r>
          </w:p>
        </w:tc>
        <w:tc>
          <w:tcPr>
            <w:tcW w:w="3544" w:type="dxa"/>
            <w:shd w:val="clear" w:color="auto" w:fill="6D9EEB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13AE0" w:rsidRDefault="00F13A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Lessons</w:t>
            </w:r>
          </w:p>
        </w:tc>
        <w:tc>
          <w:tcPr>
            <w:tcW w:w="1543" w:type="dxa"/>
            <w:shd w:val="clear" w:color="auto" w:fill="6D9EEB"/>
          </w:tcPr>
          <w:p w:rsidR="00F13AE0" w:rsidRDefault="00F13A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Resources</w:t>
            </w:r>
          </w:p>
        </w:tc>
        <w:tc>
          <w:tcPr>
            <w:tcW w:w="1770" w:type="dxa"/>
            <w:shd w:val="clear" w:color="auto" w:fill="6D9EEB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13AE0" w:rsidRDefault="00F13A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Key Vocab</w:t>
            </w:r>
          </w:p>
        </w:tc>
      </w:tr>
      <w:tr w:rsidR="00F13AE0" w:rsidTr="00F13AE0">
        <w:tc>
          <w:tcPr>
            <w:tcW w:w="1650" w:type="dxa"/>
            <w:shd w:val="clear" w:color="auto" w:fill="A4C2F4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13AE0" w:rsidRDefault="00F13A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Autumn </w:t>
            </w:r>
          </w:p>
        </w:tc>
        <w:tc>
          <w:tcPr>
            <w:tcW w:w="18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13AE0" w:rsidRDefault="00F13AE0">
            <w:pPr>
              <w:widowControl w:val="0"/>
              <w:spacing w:line="240" w:lineRule="auto"/>
              <w:jc w:val="center"/>
              <w:rPr>
                <w:rFonts w:ascii="Century Gothic" w:eastAsia="Century Gothic" w:hAnsi="Century Gothic" w:cs="Century Gothic"/>
                <w:sz w:val="26"/>
                <w:szCs w:val="26"/>
              </w:rPr>
            </w:pPr>
            <w:r>
              <w:rPr>
                <w:rFonts w:ascii="Century Gothic" w:eastAsia="Century Gothic" w:hAnsi="Century Gothic" w:cs="Century Gothic"/>
                <w:sz w:val="26"/>
                <w:szCs w:val="26"/>
              </w:rPr>
              <w:t>Anglo Saxons</w:t>
            </w:r>
            <w:r w:rsidR="00E80993">
              <w:rPr>
                <w:rFonts w:ascii="Century Gothic" w:eastAsia="Century Gothic" w:hAnsi="Century Gothic" w:cs="Century Gothic"/>
                <w:sz w:val="26"/>
                <w:szCs w:val="26"/>
              </w:rPr>
              <w:t xml:space="preserve"> and Scots</w:t>
            </w:r>
            <w:r>
              <w:rPr>
                <w:rFonts w:ascii="Century Gothic" w:eastAsia="Century Gothic" w:hAnsi="Century Gothic" w:cs="Century Gothic"/>
                <w:sz w:val="26"/>
                <w:szCs w:val="26"/>
              </w:rPr>
              <w:t>.</w:t>
            </w:r>
          </w:p>
        </w:tc>
        <w:tc>
          <w:tcPr>
            <w:tcW w:w="354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13AE0" w:rsidRDefault="00F13AE0">
            <w:pPr>
              <w:widowControl w:val="0"/>
              <w:numPr>
                <w:ilvl w:val="0"/>
                <w:numId w:val="2"/>
              </w:numPr>
              <w:spacing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Roman withdrawal from Britain in c. AD 410 and the fall of the western Roman Empire  Scots invasions from Ireland to north Britain (now Scotland) </w:t>
            </w:r>
          </w:p>
          <w:p w:rsidR="00F13AE0" w:rsidRDefault="00F13AE0">
            <w:pPr>
              <w:widowControl w:val="0"/>
              <w:numPr>
                <w:ilvl w:val="0"/>
                <w:numId w:val="2"/>
              </w:numPr>
              <w:spacing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Anglo-Saxon invasions, settlements and kingdoms: place names and village life  Anglo-Saxon art and culture </w:t>
            </w:r>
          </w:p>
          <w:p w:rsidR="00F13AE0" w:rsidRPr="00472D63" w:rsidRDefault="00F13AE0" w:rsidP="00472D63">
            <w:pPr>
              <w:widowControl w:val="0"/>
              <w:numPr>
                <w:ilvl w:val="0"/>
                <w:numId w:val="2"/>
              </w:numPr>
              <w:spacing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Christian conversion – </w:t>
            </w:r>
            <w:r w:rsidR="00472D63">
              <w:rPr>
                <w:rFonts w:ascii="Century Gothic" w:eastAsia="Century Gothic" w:hAnsi="Century Gothic" w:cs="Century Gothic"/>
                <w:sz w:val="18"/>
                <w:szCs w:val="18"/>
              </w:rPr>
              <w:t>Canterbury, Iona and Lindisfarne</w:t>
            </w:r>
            <w:r w:rsidRPr="00472D63"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</w:t>
            </w:r>
          </w:p>
          <w:p w:rsidR="00F13AE0" w:rsidRDefault="00F13AE0">
            <w:pPr>
              <w:widowControl w:val="0"/>
              <w:numPr>
                <w:ilvl w:val="0"/>
                <w:numId w:val="2"/>
              </w:numPr>
              <w:spacing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Anglo-Saxon laws and justice </w:t>
            </w:r>
          </w:p>
          <w:p w:rsidR="00F13AE0" w:rsidRDefault="00F13AE0">
            <w:pPr>
              <w:widowControl w:val="0"/>
              <w:numPr>
                <w:ilvl w:val="0"/>
                <w:numId w:val="2"/>
              </w:numPr>
              <w:spacing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Edward the Confessor and his death in 1066</w:t>
            </w:r>
          </w:p>
          <w:p w:rsidR="00F13AE0" w:rsidRDefault="00F13AE0">
            <w:pPr>
              <w:widowControl w:val="0"/>
              <w:numPr>
                <w:ilvl w:val="0"/>
                <w:numId w:val="2"/>
              </w:numPr>
              <w:spacing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Britain’s settlement by Anglo-Saxons and Scots. Invasions, settlements and kingdoms.</w:t>
            </w:r>
          </w:p>
          <w:p w:rsidR="00F13AE0" w:rsidRDefault="00F13AE0">
            <w:pPr>
              <w:widowControl w:val="0"/>
              <w:numPr>
                <w:ilvl w:val="0"/>
                <w:numId w:val="2"/>
              </w:numPr>
              <w:spacing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Place names and village life. Anglo-Saxon art and culture</w:t>
            </w:r>
          </w:p>
          <w:p w:rsidR="00F13AE0" w:rsidRDefault="00F13AE0">
            <w:pPr>
              <w:widowControl w:val="0"/>
              <w:numPr>
                <w:ilvl w:val="0"/>
                <w:numId w:val="2"/>
              </w:numPr>
              <w:spacing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A study of an aspect or theme in British History that extends pupils’ chronological knowledge beyond 1066 </w:t>
            </w:r>
          </w:p>
          <w:p w:rsidR="00F13AE0" w:rsidRDefault="00F13AE0">
            <w:pPr>
              <w:widowControl w:val="0"/>
              <w:numPr>
                <w:ilvl w:val="0"/>
                <w:numId w:val="2"/>
              </w:numPr>
              <w:spacing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Changes in an aspect of social history, such as crime and punishment from the Anglo-Saxons.</w:t>
            </w:r>
          </w:p>
          <w:p w:rsidR="00F13AE0" w:rsidRDefault="00F13AE0">
            <w:pPr>
              <w:widowControl w:val="0"/>
              <w:spacing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lastRenderedPageBreak/>
              <w:t>Develop understanding of chronology and narrative through studied periods: this should be the overall arc of narrative and thorough in depth exploration and include understanding of local, British and world history</w:t>
            </w:r>
          </w:p>
          <w:p w:rsidR="00F13AE0" w:rsidRDefault="00F13AE0">
            <w:pPr>
              <w:widowControl w:val="0"/>
              <w:spacing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F13AE0" w:rsidRDefault="00F13AE0">
            <w:pPr>
              <w:widowControl w:val="0"/>
              <w:spacing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Regularly address ideas of, or create questions around: continuity and change; cause and effect; similarity and difference; and significance</w:t>
            </w:r>
          </w:p>
          <w:p w:rsidR="00F13AE0" w:rsidRDefault="00F13AE0">
            <w:pPr>
              <w:widowControl w:val="0"/>
              <w:spacing w:before="240" w:after="24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Know how to select/ sift through a range of sources to find/ analyse historically relevant information and evidence</w:t>
            </w:r>
          </w:p>
          <w:p w:rsidR="00F13AE0" w:rsidRDefault="00F13AE0">
            <w:pPr>
              <w:widowControl w:val="0"/>
              <w:spacing w:line="240" w:lineRule="auto"/>
              <w:ind w:left="720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F13AE0" w:rsidRDefault="00F13AE0">
            <w:pPr>
              <w:widowControl w:val="0"/>
              <w:spacing w:line="240" w:lineRule="auto"/>
              <w:ind w:left="720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F13AE0" w:rsidRDefault="00F13A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354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13AE0" w:rsidRDefault="002823A5">
            <w:pPr>
              <w:widowControl w:val="0"/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1. The Invaders, the Scots , the Picts</w:t>
            </w:r>
          </w:p>
          <w:p w:rsidR="002823A5" w:rsidRDefault="002823A5">
            <w:pPr>
              <w:widowControl w:val="0"/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Place names and Anglo –Saxon England </w:t>
            </w:r>
          </w:p>
          <w:p w:rsidR="002823A5" w:rsidRDefault="002823A5">
            <w:pPr>
              <w:widowControl w:val="0"/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Village Life. How did they </w:t>
            </w:r>
            <w:r w:rsidR="0091511B">
              <w:rPr>
                <w:rFonts w:ascii="Times New Roman" w:eastAsia="Times New Roman" w:hAnsi="Times New Roman" w:cs="Times New Roman"/>
                <w:sz w:val="20"/>
                <w:szCs w:val="20"/>
              </w:rPr>
              <w:t>live and what did they eat.</w:t>
            </w:r>
          </w:p>
          <w:p w:rsidR="002823A5" w:rsidRDefault="002823A5">
            <w:pPr>
              <w:widowControl w:val="0"/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Artefacts and Sutton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Hoo</w:t>
            </w:r>
            <w:proofErr w:type="spellEnd"/>
          </w:p>
          <w:p w:rsidR="002823A5" w:rsidRDefault="002823A5">
            <w:pPr>
              <w:widowControl w:val="0"/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5. Gods and Religion.</w:t>
            </w:r>
          </w:p>
          <w:p w:rsidR="002823A5" w:rsidRDefault="002823A5">
            <w:pPr>
              <w:widowControl w:val="0"/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6. Conversion to Christianity.</w:t>
            </w:r>
          </w:p>
          <w:p w:rsidR="002823A5" w:rsidRDefault="002823A5">
            <w:pPr>
              <w:widowControl w:val="0"/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43" w:type="dxa"/>
            <w:shd w:val="clear" w:color="auto" w:fill="auto"/>
          </w:tcPr>
          <w:p w:rsidR="00F13AE0" w:rsidRDefault="009F2057">
            <w:pPr>
              <w:widowControl w:val="0"/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Twinkl</w:t>
            </w:r>
          </w:p>
        </w:tc>
        <w:tc>
          <w:tcPr>
            <w:tcW w:w="1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13AE0" w:rsidRDefault="00F13AE0" w:rsidP="00895FCD">
            <w:pPr>
              <w:widowControl w:val="0"/>
              <w:spacing w:before="240" w:after="24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Invade</w:t>
            </w:r>
          </w:p>
          <w:p w:rsidR="00F13AE0" w:rsidRDefault="00F13AE0" w:rsidP="00895FCD">
            <w:pPr>
              <w:widowControl w:val="0"/>
              <w:spacing w:before="240" w:after="24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Settle</w:t>
            </w:r>
          </w:p>
          <w:p w:rsidR="00F13AE0" w:rsidRDefault="00F13AE0" w:rsidP="00895FCD">
            <w:pPr>
              <w:widowControl w:val="0"/>
              <w:spacing w:before="240" w:after="24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Conquest</w:t>
            </w:r>
          </w:p>
          <w:p w:rsidR="00F13AE0" w:rsidRDefault="00F13AE0" w:rsidP="00895FCD">
            <w:pPr>
              <w:widowControl w:val="0"/>
              <w:spacing w:before="240" w:after="24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Archaeology</w:t>
            </w:r>
          </w:p>
          <w:p w:rsidR="00F13AE0" w:rsidRDefault="00F13AE0" w:rsidP="00895FCD">
            <w:pPr>
              <w:widowControl w:val="0"/>
              <w:spacing w:before="240" w:after="24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Hoard</w:t>
            </w:r>
          </w:p>
          <w:p w:rsidR="00F13AE0" w:rsidRDefault="00F13AE0" w:rsidP="00895FCD">
            <w:pPr>
              <w:widowControl w:val="0"/>
              <w:spacing w:before="240" w:after="24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Territory</w:t>
            </w:r>
          </w:p>
          <w:p w:rsidR="00F13AE0" w:rsidRDefault="00F13AE0" w:rsidP="00895FCD">
            <w:pPr>
              <w:widowControl w:val="0"/>
              <w:spacing w:before="240" w:after="24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472D63" w:rsidTr="00F13AE0">
        <w:tc>
          <w:tcPr>
            <w:tcW w:w="1650" w:type="dxa"/>
            <w:shd w:val="clear" w:color="auto" w:fill="A4C2F4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72D63" w:rsidRDefault="00472D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18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72D63" w:rsidRDefault="00E80993">
            <w:pPr>
              <w:widowControl w:val="0"/>
              <w:spacing w:line="240" w:lineRule="auto"/>
              <w:jc w:val="center"/>
              <w:rPr>
                <w:rFonts w:ascii="Century Gothic" w:eastAsia="Century Gothic" w:hAnsi="Century Gothic" w:cs="Century Gothic"/>
                <w:sz w:val="26"/>
                <w:szCs w:val="26"/>
              </w:rPr>
            </w:pPr>
            <w:r>
              <w:rPr>
                <w:rFonts w:ascii="Century Gothic" w:eastAsia="Century Gothic" w:hAnsi="Century Gothic" w:cs="Century Gothic"/>
                <w:sz w:val="26"/>
                <w:szCs w:val="26"/>
              </w:rPr>
              <w:t>The Vikings and Anglo Saxons.</w:t>
            </w:r>
          </w:p>
        </w:tc>
        <w:tc>
          <w:tcPr>
            <w:tcW w:w="354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72D63" w:rsidRDefault="00472D63" w:rsidP="00472D63">
            <w:pPr>
              <w:widowControl w:val="0"/>
              <w:numPr>
                <w:ilvl w:val="0"/>
                <w:numId w:val="2"/>
              </w:numPr>
              <w:spacing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Viking raids and invasion </w:t>
            </w:r>
          </w:p>
          <w:p w:rsidR="00472D63" w:rsidRDefault="00472D63" w:rsidP="00472D63">
            <w:pPr>
              <w:widowControl w:val="0"/>
              <w:numPr>
                <w:ilvl w:val="0"/>
                <w:numId w:val="2"/>
              </w:numPr>
              <w:spacing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resistance by Alfred the Great and Athelstan, first king of England </w:t>
            </w:r>
          </w:p>
          <w:p w:rsidR="00472D63" w:rsidRDefault="00472D63" w:rsidP="00472D63">
            <w:pPr>
              <w:widowControl w:val="0"/>
              <w:numPr>
                <w:ilvl w:val="0"/>
                <w:numId w:val="2"/>
              </w:numPr>
              <w:spacing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further Viking invasions and </w:t>
            </w:r>
            <w:proofErr w:type="spellStart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Danegeld</w:t>
            </w:r>
            <w:proofErr w:type="spellEnd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 </w:t>
            </w:r>
          </w:p>
          <w:p w:rsidR="00472D63" w:rsidRDefault="00472D63" w:rsidP="00472D63">
            <w:pPr>
              <w:widowControl w:val="0"/>
              <w:spacing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Develop understanding of chronology and narrative through studied periods: this should be the overall arc of narrative and thorough in depth exploration and include understanding of local, British and world history</w:t>
            </w:r>
          </w:p>
          <w:p w:rsidR="00472D63" w:rsidRDefault="00472D63" w:rsidP="00472D63">
            <w:pPr>
              <w:widowControl w:val="0"/>
              <w:spacing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472D63" w:rsidRDefault="00472D63" w:rsidP="00472D63">
            <w:pPr>
              <w:widowControl w:val="0"/>
              <w:spacing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Regularly address ideas of, or create questions around: continuity and change; cause and effect; similarity and difference; and significance</w:t>
            </w:r>
          </w:p>
          <w:p w:rsidR="00472D63" w:rsidRDefault="00472D63" w:rsidP="00AD5CD7">
            <w:pPr>
              <w:widowControl w:val="0"/>
              <w:spacing w:before="240" w:after="24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Know how to select/ sift through a range of sources to find/ analyse 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lastRenderedPageBreak/>
              <w:t>historically r</w:t>
            </w:r>
            <w:r w:rsidR="00AD5CD7">
              <w:rPr>
                <w:rFonts w:ascii="Century Gothic" w:eastAsia="Century Gothic" w:hAnsi="Century Gothic" w:cs="Century Gothic"/>
                <w:sz w:val="18"/>
                <w:szCs w:val="18"/>
              </w:rPr>
              <w:t>elevant information and evidence.</w:t>
            </w:r>
          </w:p>
          <w:p w:rsidR="00472D63" w:rsidRDefault="00472D63" w:rsidP="00472D63">
            <w:pPr>
              <w:widowControl w:val="0"/>
              <w:spacing w:line="240" w:lineRule="auto"/>
              <w:ind w:left="720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354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72D63" w:rsidRDefault="001D17E1">
            <w:pPr>
              <w:widowControl w:val="0"/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1. Who were the Vikings – raids and invasions?</w:t>
            </w:r>
          </w:p>
          <w:p w:rsidR="001D17E1" w:rsidRDefault="001D17E1">
            <w:pPr>
              <w:widowControl w:val="0"/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 Alfred the Great</w:t>
            </w:r>
          </w:p>
          <w:p w:rsidR="001D17E1" w:rsidRDefault="001D17E1">
            <w:pPr>
              <w:widowControl w:val="0"/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Danegeld</w:t>
            </w:r>
            <w:proofErr w:type="spellEnd"/>
          </w:p>
          <w:p w:rsidR="001D17E1" w:rsidRDefault="001D17E1">
            <w:pPr>
              <w:widowControl w:val="0"/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4. Viking Life  and Culture</w:t>
            </w:r>
          </w:p>
          <w:p w:rsidR="001D17E1" w:rsidRDefault="001D17E1">
            <w:pPr>
              <w:widowControl w:val="0"/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5. Laws Justice and Religion</w:t>
            </w:r>
          </w:p>
          <w:p w:rsidR="001D17E1" w:rsidRDefault="001D17E1">
            <w:pPr>
              <w:widowControl w:val="0"/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 The Last Kings – Edward the Confessor</w:t>
            </w:r>
          </w:p>
          <w:p w:rsidR="001D17E1" w:rsidRDefault="001D17E1">
            <w:pPr>
              <w:widowControl w:val="0"/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 The Norman Invasion</w:t>
            </w:r>
          </w:p>
        </w:tc>
        <w:tc>
          <w:tcPr>
            <w:tcW w:w="1543" w:type="dxa"/>
            <w:shd w:val="clear" w:color="auto" w:fill="auto"/>
          </w:tcPr>
          <w:p w:rsidR="00472D63" w:rsidRDefault="001D17E1">
            <w:pPr>
              <w:widowControl w:val="0"/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Twinkl</w:t>
            </w:r>
            <w:proofErr w:type="spellEnd"/>
          </w:p>
        </w:tc>
        <w:tc>
          <w:tcPr>
            <w:tcW w:w="1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72D63" w:rsidRDefault="00472D63" w:rsidP="00895FCD">
            <w:pPr>
              <w:widowControl w:val="0"/>
              <w:spacing w:before="240" w:after="24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AD5CD7" w:rsidTr="00AD5CD7">
        <w:tc>
          <w:tcPr>
            <w:tcW w:w="1650" w:type="dxa"/>
            <w:shd w:val="clear" w:color="auto" w:fill="A4C2F4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5CD7" w:rsidRDefault="00AD5C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Summer</w:t>
            </w:r>
          </w:p>
        </w:tc>
        <w:tc>
          <w:tcPr>
            <w:tcW w:w="18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5CD7" w:rsidRDefault="00AD5CD7">
            <w:pPr>
              <w:widowControl w:val="0"/>
              <w:spacing w:line="240" w:lineRule="auto"/>
              <w:jc w:val="center"/>
              <w:rPr>
                <w:rFonts w:ascii="Century Gothic" w:eastAsia="Century Gothic" w:hAnsi="Century Gothic" w:cs="Century Gothic"/>
                <w:sz w:val="26"/>
                <w:szCs w:val="26"/>
              </w:rPr>
            </w:pPr>
            <w:r>
              <w:rPr>
                <w:rFonts w:ascii="Century Gothic" w:eastAsia="Century Gothic" w:hAnsi="Century Gothic" w:cs="Century Gothic"/>
                <w:sz w:val="26"/>
                <w:szCs w:val="26"/>
              </w:rPr>
              <w:t>The Evolution of the Railway including a local perspective.</w:t>
            </w:r>
          </w:p>
        </w:tc>
        <w:tc>
          <w:tcPr>
            <w:tcW w:w="354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5CD7" w:rsidRDefault="00AD5C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A study of an aspect or theme in British history that extends pupils’ chronological knowledge beyond 1066</w:t>
            </w:r>
          </w:p>
          <w:p w:rsidR="00AD5CD7" w:rsidRDefault="00AD5CD7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proofErr w:type="gramStart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a</w:t>
            </w:r>
            <w:proofErr w:type="gramEnd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significant turning point in British history, for example, the first railways.</w:t>
            </w:r>
          </w:p>
          <w:p w:rsidR="00AD5CD7" w:rsidRDefault="00AD5CD7">
            <w:pPr>
              <w:widowControl w:val="0"/>
              <w:spacing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Develop understanding of chronology and narrative through studied periods: this should be the overall arc of narrative and thorough in depth exploration and include understanding of local, British and </w:t>
            </w:r>
          </w:p>
          <w:p w:rsidR="00AD5CD7" w:rsidRDefault="00AD5CD7">
            <w:pPr>
              <w:widowControl w:val="0"/>
              <w:spacing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AD5CD7" w:rsidRDefault="00AD5CD7">
            <w:pPr>
              <w:widowControl w:val="0"/>
              <w:spacing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Regularly address ideas of, or create questions around: continuity and change; cause and effect; similarity and difference; and significance</w:t>
            </w:r>
          </w:p>
          <w:p w:rsidR="00AD5CD7" w:rsidRDefault="00AD5CD7">
            <w:pPr>
              <w:widowControl w:val="0"/>
              <w:spacing w:before="240" w:after="24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Know how to select/ sift through a range of sources to find/ analyse historically relevant information and evidence</w:t>
            </w:r>
          </w:p>
          <w:p w:rsidR="00AD5CD7" w:rsidRDefault="00AD5C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354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5CD7" w:rsidRDefault="003416D2">
            <w:pPr>
              <w:widowControl w:val="0"/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The earliest locomotive railways –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Rainhill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Trials</w:t>
            </w:r>
            <w:bookmarkStart w:id="0" w:name="_GoBack"/>
            <w:bookmarkEnd w:id="0"/>
          </w:p>
          <w:p w:rsidR="003416D2" w:rsidRDefault="003416D2">
            <w:pPr>
              <w:widowControl w:val="0"/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 The growth of steam including Stockton to Darlington</w:t>
            </w:r>
          </w:p>
          <w:p w:rsidR="003416D2" w:rsidRDefault="003416D2">
            <w:pPr>
              <w:widowControl w:val="0"/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3. The Growth of the Railway network- including Newcastle Central Station.</w:t>
            </w:r>
          </w:p>
          <w:p w:rsidR="003416D2" w:rsidRDefault="003416D2">
            <w:pPr>
              <w:widowControl w:val="0"/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The Stephenson’s and the links to the North east.  </w:t>
            </w:r>
          </w:p>
          <w:p w:rsidR="003416D2" w:rsidRDefault="003416D2">
            <w:pPr>
              <w:widowControl w:val="0"/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5. The impact of the railways.</w:t>
            </w:r>
          </w:p>
          <w:p w:rsidR="003416D2" w:rsidRDefault="003416D2">
            <w:pPr>
              <w:widowControl w:val="0"/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 New locomotive technology including the Tyne and Wear metro.</w:t>
            </w:r>
          </w:p>
        </w:tc>
        <w:tc>
          <w:tcPr>
            <w:tcW w:w="1543" w:type="dxa"/>
            <w:shd w:val="clear" w:color="auto" w:fill="auto"/>
          </w:tcPr>
          <w:p w:rsidR="00AD5CD7" w:rsidRDefault="00AD5C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1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5CD7" w:rsidRDefault="00AD5CD7">
            <w:pPr>
              <w:widowControl w:val="0"/>
              <w:spacing w:before="240" w:after="24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Locomotive</w:t>
            </w:r>
          </w:p>
          <w:p w:rsidR="00AD5CD7" w:rsidRDefault="00AD5CD7">
            <w:pPr>
              <w:widowControl w:val="0"/>
              <w:spacing w:before="240" w:after="24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Nationalised</w:t>
            </w:r>
          </w:p>
          <w:p w:rsidR="00AD5CD7" w:rsidRDefault="00AD5CD7">
            <w:pPr>
              <w:widowControl w:val="0"/>
              <w:spacing w:before="240" w:after="24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Passenger</w:t>
            </w:r>
          </w:p>
          <w:p w:rsidR="00AD5CD7" w:rsidRDefault="00AD5CD7">
            <w:pPr>
              <w:widowControl w:val="0"/>
              <w:spacing w:before="240" w:after="24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Privatised</w:t>
            </w:r>
          </w:p>
          <w:p w:rsidR="00AD5CD7" w:rsidRDefault="00AD5CD7">
            <w:pPr>
              <w:widowControl w:val="0"/>
              <w:spacing w:before="240" w:after="240"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Railroad</w:t>
            </w:r>
          </w:p>
          <w:p w:rsidR="00AD5CD7" w:rsidRDefault="00AD5CD7">
            <w:pPr>
              <w:widowControl w:val="0"/>
              <w:spacing w:before="240" w:after="240" w:line="240" w:lineRule="auto"/>
              <w:jc w:val="center"/>
              <w:rPr>
                <w:rFonts w:ascii="Century Gothic" w:eastAsia="Century Gothic" w:hAnsi="Century Gothic" w:cs="Century Gothic"/>
              </w:rPr>
            </w:pPr>
            <w:proofErr w:type="spellStart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Rainhill</w:t>
            </w:r>
            <w:proofErr w:type="spellEnd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Trials.</w:t>
            </w:r>
          </w:p>
        </w:tc>
      </w:tr>
    </w:tbl>
    <w:p w:rsidR="00E721EE" w:rsidRDefault="00E721EE">
      <w:pPr>
        <w:rPr>
          <w:sz w:val="18"/>
          <w:szCs w:val="18"/>
        </w:rPr>
      </w:pPr>
    </w:p>
    <w:sectPr w:rsidR="00E721EE">
      <w:pgSz w:w="16834" w:h="11909" w:orient="landscape"/>
      <w:pgMar w:top="566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18018F"/>
    <w:multiLevelType w:val="multilevel"/>
    <w:tmpl w:val="02EC895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4EA8388F"/>
    <w:multiLevelType w:val="multilevel"/>
    <w:tmpl w:val="1E646DD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5EDF6D47"/>
    <w:multiLevelType w:val="multilevel"/>
    <w:tmpl w:val="F3443BC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5FF74434"/>
    <w:multiLevelType w:val="multilevel"/>
    <w:tmpl w:val="7B68E6E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7C2F7011"/>
    <w:multiLevelType w:val="multilevel"/>
    <w:tmpl w:val="361C3C4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21EE"/>
    <w:rsid w:val="00020700"/>
    <w:rsid w:val="001D17E1"/>
    <w:rsid w:val="001F0B21"/>
    <w:rsid w:val="002823A5"/>
    <w:rsid w:val="003416D2"/>
    <w:rsid w:val="00472D63"/>
    <w:rsid w:val="007F7958"/>
    <w:rsid w:val="00895FCD"/>
    <w:rsid w:val="0091511B"/>
    <w:rsid w:val="009F2057"/>
    <w:rsid w:val="00A917E2"/>
    <w:rsid w:val="00AD5CD7"/>
    <w:rsid w:val="00E721EE"/>
    <w:rsid w:val="00E80993"/>
    <w:rsid w:val="00E81826"/>
    <w:rsid w:val="00F13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B6D3395-17BD-4663-A070-B88932F64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536</Words>
  <Characters>3061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luke golightly</cp:lastModifiedBy>
  <cp:revision>15</cp:revision>
  <dcterms:created xsi:type="dcterms:W3CDTF">2022-11-24T15:29:00Z</dcterms:created>
  <dcterms:modified xsi:type="dcterms:W3CDTF">2023-02-17T11:31:00Z</dcterms:modified>
</cp:coreProperties>
</file>