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185" w:rsidRDefault="00F83D32">
      <w:pPr>
        <w:jc w:val="center"/>
        <w:rPr>
          <w:rFonts w:ascii="Century Gothic" w:eastAsia="Century Gothic" w:hAnsi="Century Gothic" w:cs="Century Gothic"/>
          <w:b/>
          <w:sz w:val="38"/>
          <w:szCs w:val="38"/>
          <w:u w:val="single"/>
        </w:rPr>
      </w:pPr>
      <w:r>
        <w:rPr>
          <w:noProof/>
        </w:rPr>
        <w:drawing>
          <wp:anchor distT="114300" distB="114300" distL="114300" distR="114300" simplePos="0" relativeHeight="251658240" behindDoc="0" locked="0" layoutInCell="1" hidden="0" allowOverlap="1">
            <wp:simplePos x="0" y="0"/>
            <wp:positionH relativeFrom="column">
              <wp:posOffset>-200024</wp:posOffset>
            </wp:positionH>
            <wp:positionV relativeFrom="paragraph">
              <wp:posOffset>114300</wp:posOffset>
            </wp:positionV>
            <wp:extent cx="647700" cy="8763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47700" cy="8763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8394508</wp:posOffset>
            </wp:positionH>
            <wp:positionV relativeFrom="paragraph">
              <wp:posOffset>114300</wp:posOffset>
            </wp:positionV>
            <wp:extent cx="644717" cy="873488"/>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44717" cy="873488"/>
                    </a:xfrm>
                    <a:prstGeom prst="rect">
                      <a:avLst/>
                    </a:prstGeom>
                    <a:ln/>
                  </pic:spPr>
                </pic:pic>
              </a:graphicData>
            </a:graphic>
          </wp:anchor>
        </w:drawing>
      </w:r>
    </w:p>
    <w:p w:rsidR="00356185" w:rsidRDefault="00F83D32">
      <w:pPr>
        <w:jc w:val="center"/>
        <w:rPr>
          <w:rFonts w:ascii="Century Gothic" w:eastAsia="Century Gothic" w:hAnsi="Century Gothic" w:cs="Century Gothic"/>
          <w:b/>
          <w:sz w:val="32"/>
          <w:szCs w:val="32"/>
        </w:rPr>
      </w:pPr>
      <w:r>
        <w:rPr>
          <w:rFonts w:ascii="Century Gothic" w:eastAsia="Century Gothic" w:hAnsi="Century Gothic" w:cs="Century Gothic"/>
          <w:b/>
          <w:sz w:val="38"/>
          <w:szCs w:val="38"/>
          <w:u w:val="single"/>
        </w:rPr>
        <w:t xml:space="preserve">History Long Term Plan Hadrian Y1 </w:t>
      </w:r>
    </w:p>
    <w:p w:rsidR="00356185" w:rsidRDefault="00356185">
      <w:pPr>
        <w:rPr>
          <w:rFonts w:ascii="Century Gothic" w:eastAsia="Century Gothic" w:hAnsi="Century Gothic" w:cs="Century Gothic"/>
          <w:b/>
          <w:sz w:val="32"/>
          <w:szCs w:val="32"/>
        </w:rPr>
      </w:pPr>
    </w:p>
    <w:p w:rsidR="00356185" w:rsidRDefault="00356185">
      <w:pPr>
        <w:rPr>
          <w:rFonts w:ascii="Century Gothic" w:eastAsia="Century Gothic" w:hAnsi="Century Gothic" w:cs="Century Gothic"/>
          <w:sz w:val="20"/>
          <w:szCs w:val="20"/>
        </w:rPr>
      </w:pPr>
    </w:p>
    <w:tbl>
      <w:tblPr>
        <w:tblStyle w:val="a"/>
        <w:tblW w:w="13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370"/>
        <w:gridCol w:w="3930"/>
        <w:gridCol w:w="4215"/>
        <w:gridCol w:w="1770"/>
      </w:tblGrid>
      <w:tr w:rsidR="00356185">
        <w:trPr>
          <w:trHeight w:val="420"/>
        </w:trPr>
        <w:tc>
          <w:tcPr>
            <w:tcW w:w="13935" w:type="dxa"/>
            <w:gridSpan w:val="5"/>
            <w:shd w:val="clear" w:color="auto" w:fill="9FC5E8"/>
            <w:tcMar>
              <w:top w:w="100" w:type="dxa"/>
              <w:left w:w="100" w:type="dxa"/>
              <w:bottom w:w="100" w:type="dxa"/>
              <w:right w:w="100" w:type="dxa"/>
            </w:tcMar>
          </w:tcPr>
          <w:p w:rsidR="00356185" w:rsidRDefault="00F83D32">
            <w:pPr>
              <w:widowControl w:val="0"/>
              <w:pBdr>
                <w:top w:val="nil"/>
                <w:left w:val="nil"/>
                <w:bottom w:val="nil"/>
                <w:right w:val="nil"/>
                <w:between w:val="nil"/>
              </w:pBdr>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Y1 History</w:t>
            </w:r>
          </w:p>
        </w:tc>
      </w:tr>
      <w:tr w:rsidR="00356185">
        <w:trPr>
          <w:trHeight w:val="460"/>
        </w:trPr>
        <w:tc>
          <w:tcPr>
            <w:tcW w:w="7950" w:type="dxa"/>
            <w:gridSpan w:val="3"/>
            <w:shd w:val="clear" w:color="auto" w:fill="CCCCCC"/>
            <w:tcMar>
              <w:top w:w="100" w:type="dxa"/>
              <w:left w:w="100" w:type="dxa"/>
              <w:bottom w:w="100" w:type="dxa"/>
              <w:right w:w="100" w:type="dxa"/>
            </w:tcMar>
          </w:tcPr>
          <w:p w:rsidR="00356185" w:rsidRDefault="00F83D32">
            <w:pPr>
              <w:widowControl w:val="0"/>
              <w:pBdr>
                <w:top w:val="nil"/>
                <w:left w:val="nil"/>
                <w:bottom w:val="nil"/>
                <w:right w:val="nil"/>
                <w:between w:val="nil"/>
              </w:pBdr>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National Curriculum Objectives KS1</w:t>
            </w:r>
          </w:p>
        </w:tc>
        <w:tc>
          <w:tcPr>
            <w:tcW w:w="5985" w:type="dxa"/>
            <w:gridSpan w:val="2"/>
            <w:shd w:val="clear" w:color="auto" w:fill="D9D2E9"/>
            <w:tcMar>
              <w:top w:w="100" w:type="dxa"/>
              <w:left w:w="100" w:type="dxa"/>
              <w:bottom w:w="100" w:type="dxa"/>
              <w:right w:w="100" w:type="dxa"/>
            </w:tcMar>
          </w:tcPr>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Key Links</w:t>
            </w:r>
          </w:p>
        </w:tc>
      </w:tr>
      <w:tr w:rsidR="00356185">
        <w:trPr>
          <w:trHeight w:val="520"/>
        </w:trPr>
        <w:tc>
          <w:tcPr>
            <w:tcW w:w="7950" w:type="dxa"/>
            <w:gridSpan w:val="3"/>
            <w:shd w:val="clear" w:color="auto" w:fill="auto"/>
            <w:tcMar>
              <w:top w:w="100" w:type="dxa"/>
              <w:left w:w="100" w:type="dxa"/>
              <w:bottom w:w="100" w:type="dxa"/>
              <w:right w:w="100" w:type="dxa"/>
            </w:tcMar>
          </w:tcPr>
          <w:p w:rsidR="00356185" w:rsidRDefault="00F83D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Know and understand the history of these islands as a coherent, chronological narrative, from the earliest times to the present day: how people’s lives have shaped this nation and how Britain has influenced and been influenced by the wider world </w:t>
            </w:r>
          </w:p>
          <w:p w:rsidR="00356185" w:rsidRDefault="00356185">
            <w:pPr>
              <w:widowControl w:val="0"/>
              <w:spacing w:line="240" w:lineRule="auto"/>
              <w:rPr>
                <w:rFonts w:ascii="Century Gothic" w:eastAsia="Century Gothic" w:hAnsi="Century Gothic" w:cs="Century Gothic"/>
                <w:sz w:val="18"/>
                <w:szCs w:val="18"/>
              </w:rPr>
            </w:pPr>
          </w:p>
          <w:p w:rsidR="00356185" w:rsidRDefault="00F83D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Know and understand significant aspects of the history of the wider world: the nature of ancient civilisations; the expansion and dissolution of empires; characteristic features of </w:t>
            </w:r>
          </w:p>
          <w:p w:rsidR="00356185" w:rsidRDefault="00F83D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past non-European societies; achievements and follies of mankind </w:t>
            </w:r>
          </w:p>
          <w:p w:rsidR="00356185" w:rsidRDefault="00356185">
            <w:pPr>
              <w:widowControl w:val="0"/>
              <w:spacing w:line="240" w:lineRule="auto"/>
              <w:rPr>
                <w:rFonts w:ascii="Century Gothic" w:eastAsia="Century Gothic" w:hAnsi="Century Gothic" w:cs="Century Gothic"/>
                <w:sz w:val="18"/>
                <w:szCs w:val="18"/>
              </w:rPr>
            </w:pPr>
          </w:p>
          <w:p w:rsidR="00356185" w:rsidRDefault="00F83D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Gain and deploy a historically grounded understanding of abstract terms such as ‘empire’, ‘civilisation’, ‘parliament’ and ‘peasantry’ </w:t>
            </w:r>
          </w:p>
          <w:p w:rsidR="00356185" w:rsidRDefault="00356185">
            <w:pPr>
              <w:widowControl w:val="0"/>
              <w:spacing w:line="240" w:lineRule="auto"/>
              <w:rPr>
                <w:rFonts w:ascii="Century Gothic" w:eastAsia="Century Gothic" w:hAnsi="Century Gothic" w:cs="Century Gothic"/>
                <w:sz w:val="18"/>
                <w:szCs w:val="18"/>
              </w:rPr>
            </w:pPr>
          </w:p>
          <w:p w:rsidR="00356185" w:rsidRDefault="00F83D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rsidR="00356185" w:rsidRDefault="00356185">
            <w:pPr>
              <w:widowControl w:val="0"/>
              <w:spacing w:line="240" w:lineRule="auto"/>
              <w:rPr>
                <w:rFonts w:ascii="Century Gothic" w:eastAsia="Century Gothic" w:hAnsi="Century Gothic" w:cs="Century Gothic"/>
                <w:sz w:val="18"/>
                <w:szCs w:val="18"/>
              </w:rPr>
            </w:pPr>
          </w:p>
          <w:p w:rsidR="00356185" w:rsidRDefault="00F83D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Understand the methods of historical enquiry, including how evidence is used rigorously to make historical claims, and discern how and why contrasting arguments and interpretations of the past have been constructed</w:t>
            </w:r>
          </w:p>
          <w:p w:rsidR="00356185" w:rsidRDefault="00356185">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p w:rsidR="00356185" w:rsidRDefault="00F83D32">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 </w:t>
            </w:r>
          </w:p>
          <w:p w:rsidR="00356185" w:rsidRDefault="00F83D32">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Pupils should be taught about: </w:t>
            </w:r>
          </w:p>
          <w:p w:rsidR="00356185" w:rsidRDefault="00F83D32">
            <w:pPr>
              <w:widowControl w:val="0"/>
              <w:numPr>
                <w:ilvl w:val="0"/>
                <w:numId w:val="3"/>
              </w:numPr>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 xml:space="preserve"> Changes within living memory. Where appropriate, these should be used to reveal aspects of change in national life </w:t>
            </w:r>
          </w:p>
          <w:p w:rsidR="00356185" w:rsidRPr="00BC26C9" w:rsidRDefault="00F83D32" w:rsidP="00BC26C9">
            <w:pPr>
              <w:widowControl w:val="0"/>
              <w:numPr>
                <w:ilvl w:val="0"/>
                <w:numId w:val="3"/>
              </w:numPr>
              <w:pBdr>
                <w:top w:val="nil"/>
                <w:left w:val="nil"/>
                <w:bottom w:val="nil"/>
                <w:right w:val="nil"/>
                <w:between w:val="nil"/>
              </w:pBdr>
              <w:spacing w:line="240" w:lineRule="auto"/>
              <w:rPr>
                <w:rFonts w:ascii="Century Gothic" w:eastAsia="Century Gothic" w:hAnsi="Century Gothic" w:cs="Century Gothic"/>
                <w:sz w:val="18"/>
                <w:szCs w:val="18"/>
              </w:rPr>
            </w:pPr>
            <w:r w:rsidRPr="00BC26C9">
              <w:rPr>
                <w:rFonts w:ascii="Century Gothic" w:eastAsia="Century Gothic" w:hAnsi="Century Gothic" w:cs="Century Gothic"/>
                <w:sz w:val="18"/>
                <w:szCs w:val="18"/>
              </w:rPr>
              <w:t xml:space="preserve"> Events beyond living memory that are significant nationally or globally [The lives of significant individuals in the past who have contributed to national and international achievements. Some should be used to compare aspects of life in different periods  Significant historical events, people and places in their own locality.</w:t>
            </w:r>
          </w:p>
          <w:p w:rsidR="00356185" w:rsidRDefault="00356185">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p w:rsidR="00356185" w:rsidRDefault="00356185">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p w:rsidR="00356185" w:rsidRDefault="00356185">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tc>
        <w:tc>
          <w:tcPr>
            <w:tcW w:w="5985" w:type="dxa"/>
            <w:gridSpan w:val="2"/>
            <w:shd w:val="clear" w:color="auto" w:fill="auto"/>
            <w:tcMar>
              <w:top w:w="100" w:type="dxa"/>
              <w:left w:w="100" w:type="dxa"/>
              <w:bottom w:w="100" w:type="dxa"/>
              <w:right w:w="100" w:type="dxa"/>
            </w:tcMar>
          </w:tcPr>
          <w:p w:rsidR="00356185" w:rsidRDefault="00356185">
            <w:pPr>
              <w:jc w:val="center"/>
              <w:rPr>
                <w:rFonts w:ascii="Century Gothic" w:eastAsia="Century Gothic" w:hAnsi="Century Gothic" w:cs="Century Gothic"/>
              </w:rPr>
            </w:pPr>
          </w:p>
          <w:p w:rsidR="00356185" w:rsidRDefault="00F83D32">
            <w:pPr>
              <w:jc w:val="center"/>
              <w:rPr>
                <w:rFonts w:ascii="Century Gothic" w:eastAsia="Century Gothic" w:hAnsi="Century Gothic" w:cs="Century Gothic"/>
              </w:rPr>
            </w:pPr>
            <w:r>
              <w:rPr>
                <w:rFonts w:ascii="Century Gothic" w:eastAsia="Century Gothic" w:hAnsi="Century Gothic" w:cs="Century Gothic"/>
              </w:rPr>
              <w:t>Historical Association</w:t>
            </w:r>
          </w:p>
          <w:p w:rsidR="00356185" w:rsidRDefault="00F83D32">
            <w:pPr>
              <w:jc w:val="center"/>
              <w:rPr>
                <w:rFonts w:ascii="Century Gothic" w:eastAsia="Century Gothic" w:hAnsi="Century Gothic" w:cs="Century Gothic"/>
              </w:rPr>
            </w:pPr>
            <w:r>
              <w:rPr>
                <w:rFonts w:ascii="Century Gothic" w:eastAsia="Century Gothic" w:hAnsi="Century Gothic" w:cs="Century Gothic"/>
              </w:rPr>
              <w:t xml:space="preserve">Google Shared History Drive </w:t>
            </w:r>
          </w:p>
          <w:p w:rsidR="00356185" w:rsidRDefault="00F83D32">
            <w:pPr>
              <w:jc w:val="center"/>
              <w:rPr>
                <w:rFonts w:ascii="Century Gothic" w:eastAsia="Century Gothic" w:hAnsi="Century Gothic" w:cs="Century Gothic"/>
              </w:rPr>
            </w:pPr>
            <w:r>
              <w:rPr>
                <w:rFonts w:ascii="Century Gothic" w:eastAsia="Century Gothic" w:hAnsi="Century Gothic" w:cs="Century Gothic"/>
              </w:rPr>
              <w:t>Twinkl Schemes</w:t>
            </w:r>
          </w:p>
          <w:p w:rsidR="00356185" w:rsidRDefault="00F83D32">
            <w:pPr>
              <w:jc w:val="center"/>
              <w:rPr>
                <w:rFonts w:ascii="Century Gothic" w:eastAsia="Century Gothic" w:hAnsi="Century Gothic" w:cs="Century Gothic"/>
              </w:rPr>
            </w:pPr>
            <w:r>
              <w:rPr>
                <w:rFonts w:ascii="Century Gothic" w:eastAsia="Century Gothic" w:hAnsi="Century Gothic" w:cs="Century Gothic"/>
              </w:rPr>
              <w:t>Plan Bee Schemes.</w:t>
            </w:r>
          </w:p>
          <w:p w:rsidR="00356185" w:rsidRDefault="00356185">
            <w:pPr>
              <w:jc w:val="center"/>
              <w:rPr>
                <w:rFonts w:ascii="Century Gothic" w:eastAsia="Century Gothic" w:hAnsi="Century Gothic" w:cs="Century Gothic"/>
              </w:rPr>
            </w:pPr>
          </w:p>
          <w:p w:rsidR="00356185" w:rsidRDefault="00356185">
            <w:pPr>
              <w:jc w:val="center"/>
              <w:rPr>
                <w:rFonts w:ascii="Century Gothic" w:eastAsia="Century Gothic" w:hAnsi="Century Gothic" w:cs="Century Gothic"/>
                <w:sz w:val="18"/>
                <w:szCs w:val="18"/>
              </w:rPr>
            </w:pPr>
          </w:p>
        </w:tc>
      </w:tr>
      <w:tr w:rsidR="00356185">
        <w:trPr>
          <w:trHeight w:val="420"/>
        </w:trPr>
        <w:tc>
          <w:tcPr>
            <w:tcW w:w="4020" w:type="dxa"/>
            <w:gridSpan w:val="2"/>
            <w:shd w:val="clear" w:color="auto" w:fill="6D9EEB"/>
            <w:tcMar>
              <w:top w:w="100" w:type="dxa"/>
              <w:left w:w="100" w:type="dxa"/>
              <w:bottom w:w="100" w:type="dxa"/>
              <w:right w:w="100" w:type="dxa"/>
            </w:tcMar>
          </w:tcPr>
          <w:p w:rsidR="00356185" w:rsidRDefault="00F83D32">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Topics</w:t>
            </w:r>
          </w:p>
        </w:tc>
        <w:tc>
          <w:tcPr>
            <w:tcW w:w="3930" w:type="dxa"/>
            <w:shd w:val="clear" w:color="auto" w:fill="6D9EEB"/>
            <w:tcMar>
              <w:top w:w="100" w:type="dxa"/>
              <w:left w:w="100" w:type="dxa"/>
              <w:bottom w:w="100" w:type="dxa"/>
              <w:right w:w="100" w:type="dxa"/>
            </w:tcMar>
          </w:tcPr>
          <w:p w:rsidR="00356185" w:rsidRDefault="00F83D32">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N.C Objectives</w:t>
            </w:r>
          </w:p>
        </w:tc>
        <w:tc>
          <w:tcPr>
            <w:tcW w:w="4215" w:type="dxa"/>
            <w:shd w:val="clear" w:color="auto" w:fill="6D9EEB"/>
            <w:tcMar>
              <w:top w:w="100" w:type="dxa"/>
              <w:left w:w="100" w:type="dxa"/>
              <w:bottom w:w="100" w:type="dxa"/>
              <w:right w:w="100" w:type="dxa"/>
            </w:tcMar>
          </w:tcPr>
          <w:p w:rsidR="00356185" w:rsidRDefault="00F83D32">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Key skills</w:t>
            </w:r>
          </w:p>
        </w:tc>
        <w:tc>
          <w:tcPr>
            <w:tcW w:w="1770" w:type="dxa"/>
            <w:shd w:val="clear" w:color="auto" w:fill="6D9EEB"/>
            <w:tcMar>
              <w:top w:w="100" w:type="dxa"/>
              <w:left w:w="100" w:type="dxa"/>
              <w:bottom w:w="100" w:type="dxa"/>
              <w:right w:w="100" w:type="dxa"/>
            </w:tcMar>
          </w:tcPr>
          <w:p w:rsidR="00356185" w:rsidRDefault="00F83D32">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Key Vocab</w:t>
            </w:r>
          </w:p>
        </w:tc>
      </w:tr>
      <w:tr w:rsidR="00102EBC">
        <w:tc>
          <w:tcPr>
            <w:tcW w:w="1650" w:type="dxa"/>
            <w:shd w:val="clear" w:color="auto" w:fill="A4C2F4"/>
            <w:tcMar>
              <w:top w:w="100" w:type="dxa"/>
              <w:left w:w="100" w:type="dxa"/>
              <w:bottom w:w="100" w:type="dxa"/>
              <w:right w:w="100" w:type="dxa"/>
            </w:tcMar>
          </w:tcPr>
          <w:p w:rsidR="00102EBC" w:rsidRDefault="00102EBC">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Autumn</w:t>
            </w:r>
          </w:p>
        </w:tc>
        <w:tc>
          <w:tcPr>
            <w:tcW w:w="2370" w:type="dxa"/>
            <w:shd w:val="clear" w:color="auto" w:fill="auto"/>
            <w:tcMar>
              <w:top w:w="100" w:type="dxa"/>
              <w:left w:w="100" w:type="dxa"/>
              <w:bottom w:w="100" w:type="dxa"/>
              <w:right w:w="100" w:type="dxa"/>
            </w:tcMar>
          </w:tcPr>
          <w:p w:rsidR="00102EBC" w:rsidRDefault="00102EBC">
            <w:pPr>
              <w:widowControl w:val="0"/>
              <w:spacing w:line="240" w:lineRule="auto"/>
              <w:jc w:val="center"/>
              <w:rPr>
                <w:rFonts w:ascii="Century Gothic" w:eastAsia="Century Gothic" w:hAnsi="Century Gothic" w:cs="Century Gothic"/>
                <w:sz w:val="26"/>
                <w:szCs w:val="26"/>
              </w:rPr>
            </w:pPr>
            <w:r>
              <w:rPr>
                <w:rFonts w:ascii="Century Gothic" w:eastAsia="Century Gothic" w:hAnsi="Century Gothic" w:cs="Century Gothic"/>
                <w:sz w:val="26"/>
                <w:szCs w:val="26"/>
              </w:rPr>
              <w:t>Homes</w:t>
            </w:r>
          </w:p>
        </w:tc>
        <w:tc>
          <w:tcPr>
            <w:tcW w:w="3930" w:type="dxa"/>
            <w:shd w:val="clear" w:color="auto" w:fill="auto"/>
            <w:tcMar>
              <w:top w:w="100" w:type="dxa"/>
              <w:left w:w="100" w:type="dxa"/>
              <w:bottom w:w="100" w:type="dxa"/>
              <w:right w:w="100" w:type="dxa"/>
            </w:tcMar>
          </w:tcPr>
          <w:p w:rsidR="00102EBC" w:rsidRDefault="00102EBC" w:rsidP="00102EBC">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Develop an awareness of the past and develop question based on their curiosity</w:t>
            </w:r>
          </w:p>
          <w:p w:rsidR="00102EBC" w:rsidRDefault="00102EBC" w:rsidP="00102EBC">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Identify similarities and differences between ways of life</w:t>
            </w:r>
          </w:p>
          <w:p w:rsidR="00102EBC" w:rsidRDefault="00102EBC" w:rsidP="00102EBC">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Know ways to find out about the past</w:t>
            </w:r>
          </w:p>
          <w:p w:rsidR="00102EBC" w:rsidRDefault="00102EBC" w:rsidP="00102EBC">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Use related vocabulary/ phrases e.g. ‘past’, ‘a long time ago’</w:t>
            </w:r>
          </w:p>
          <w:p w:rsidR="00102EBC" w:rsidRDefault="00102EBC">
            <w:pPr>
              <w:widowControl w:val="0"/>
              <w:spacing w:before="240" w:after="240" w:line="240" w:lineRule="auto"/>
              <w:rPr>
                <w:rFonts w:ascii="Century Gothic" w:eastAsia="Century Gothic" w:hAnsi="Century Gothic" w:cs="Century Gothic"/>
                <w:sz w:val="20"/>
                <w:szCs w:val="20"/>
              </w:rPr>
            </w:pP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02EBC" w:rsidRDefault="00627E34">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1 Houses now. The types of houses we have today</w:t>
            </w:r>
          </w:p>
          <w:p w:rsidR="00627E34" w:rsidRDefault="00627E34">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2 Features of houses built a long time ago and identify features.</w:t>
            </w:r>
          </w:p>
          <w:p w:rsidR="00627E34" w:rsidRDefault="00627E34">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3 Homes past and present – chronology.</w:t>
            </w:r>
          </w:p>
          <w:p w:rsidR="00627E34" w:rsidRDefault="00627E34">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4, What were Victorian houses like?</w:t>
            </w:r>
          </w:p>
          <w:p w:rsidR="00627E34" w:rsidRDefault="00627E34">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5 Household objects. What objects were in a Victorian house and its uses?</w:t>
            </w:r>
          </w:p>
          <w:p w:rsidR="00627E34" w:rsidRDefault="00627E34">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6 Compare Victorian objects to one we have now.</w:t>
            </w:r>
          </w:p>
          <w:p w:rsidR="00627E34" w:rsidRDefault="00627E34">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7 How have houses changed over time?</w:t>
            </w:r>
          </w:p>
        </w:tc>
        <w:tc>
          <w:tcPr>
            <w:tcW w:w="1770" w:type="dxa"/>
            <w:shd w:val="clear" w:color="auto" w:fill="auto"/>
            <w:tcMar>
              <w:top w:w="100" w:type="dxa"/>
              <w:left w:w="100" w:type="dxa"/>
              <w:bottom w:w="100" w:type="dxa"/>
              <w:right w:w="100" w:type="dxa"/>
            </w:tcMar>
          </w:tcPr>
          <w:p w:rsidR="00DF5D69"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Past</w:t>
            </w:r>
          </w:p>
          <w:p w:rsidR="00DF5D69"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Present</w:t>
            </w:r>
          </w:p>
          <w:p w:rsidR="00DF5D69"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Evidence</w:t>
            </w:r>
          </w:p>
          <w:p w:rsidR="00DF5D69"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Houses</w:t>
            </w:r>
          </w:p>
          <w:p w:rsidR="00DF5D69"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Chronology</w:t>
            </w:r>
          </w:p>
          <w:p w:rsidR="00DF5D69"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Source</w:t>
            </w:r>
          </w:p>
          <w:p w:rsidR="00DF5D69"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Similar</w:t>
            </w:r>
          </w:p>
          <w:p w:rsidR="00102EBC" w:rsidRDefault="00DF5D69" w:rsidP="00DF5D69">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different</w:t>
            </w:r>
          </w:p>
        </w:tc>
      </w:tr>
      <w:tr w:rsidR="00356185">
        <w:tc>
          <w:tcPr>
            <w:tcW w:w="1650" w:type="dxa"/>
            <w:shd w:val="clear" w:color="auto" w:fill="A4C2F4"/>
            <w:tcMar>
              <w:top w:w="100" w:type="dxa"/>
              <w:left w:w="100" w:type="dxa"/>
              <w:bottom w:w="100" w:type="dxa"/>
              <w:right w:w="100" w:type="dxa"/>
            </w:tcMar>
          </w:tcPr>
          <w:p w:rsidR="00356185" w:rsidRDefault="00462B5F">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Spring</w:t>
            </w:r>
          </w:p>
        </w:tc>
        <w:tc>
          <w:tcPr>
            <w:tcW w:w="2370" w:type="dxa"/>
            <w:shd w:val="clear" w:color="auto" w:fill="auto"/>
            <w:tcMar>
              <w:top w:w="100" w:type="dxa"/>
              <w:left w:w="100" w:type="dxa"/>
              <w:bottom w:w="100" w:type="dxa"/>
              <w:right w:w="100" w:type="dxa"/>
            </w:tcMar>
          </w:tcPr>
          <w:p w:rsidR="00462B5F" w:rsidRDefault="00F83D32" w:rsidP="00462B5F">
            <w:pPr>
              <w:widowControl w:val="0"/>
              <w:spacing w:line="240" w:lineRule="auto"/>
              <w:rPr>
                <w:rFonts w:ascii="Century Gothic" w:eastAsia="Century Gothic" w:hAnsi="Century Gothic" w:cs="Century Gothic"/>
                <w:color w:val="0B0C0C"/>
                <w:sz w:val="26"/>
                <w:szCs w:val="26"/>
              </w:rPr>
            </w:pPr>
            <w:r>
              <w:rPr>
                <w:rFonts w:ascii="Century Gothic" w:eastAsia="Century Gothic" w:hAnsi="Century Gothic" w:cs="Century Gothic"/>
                <w:color w:val="0B0C0C"/>
                <w:sz w:val="26"/>
                <w:szCs w:val="26"/>
              </w:rPr>
              <w:t xml:space="preserve">Famous People </w:t>
            </w:r>
          </w:p>
          <w:p w:rsidR="00462B5F" w:rsidRDefault="00462B5F" w:rsidP="00462B5F">
            <w:pPr>
              <w:widowControl w:val="0"/>
              <w:spacing w:line="240" w:lineRule="auto"/>
              <w:rPr>
                <w:rFonts w:ascii="Century Gothic" w:eastAsia="Century Gothic" w:hAnsi="Century Gothic" w:cs="Century Gothic"/>
                <w:color w:val="0B0C0C"/>
                <w:sz w:val="26"/>
                <w:szCs w:val="26"/>
              </w:rPr>
            </w:pPr>
            <w:r>
              <w:rPr>
                <w:rFonts w:ascii="Century Gothic" w:eastAsia="Century Gothic" w:hAnsi="Century Gothic" w:cs="Century Gothic"/>
                <w:color w:val="0B0C0C"/>
                <w:sz w:val="26"/>
                <w:szCs w:val="26"/>
              </w:rPr>
              <w:t>Guy Fawkes and Grace Darling</w:t>
            </w:r>
          </w:p>
          <w:p w:rsidR="00356185" w:rsidRDefault="00356185">
            <w:pPr>
              <w:widowControl w:val="0"/>
              <w:spacing w:line="240" w:lineRule="auto"/>
              <w:rPr>
                <w:rFonts w:ascii="Century Gothic" w:eastAsia="Century Gothic" w:hAnsi="Century Gothic" w:cs="Century Gothic"/>
                <w:color w:val="0B0C0C"/>
                <w:sz w:val="26"/>
                <w:szCs w:val="26"/>
              </w:rPr>
            </w:pPr>
          </w:p>
        </w:tc>
        <w:tc>
          <w:tcPr>
            <w:tcW w:w="3930" w:type="dxa"/>
            <w:shd w:val="clear" w:color="auto" w:fill="auto"/>
            <w:tcMar>
              <w:top w:w="100" w:type="dxa"/>
              <w:left w:w="100" w:type="dxa"/>
              <w:bottom w:w="100" w:type="dxa"/>
              <w:right w:w="100" w:type="dxa"/>
            </w:tcMar>
          </w:tcPr>
          <w:p w:rsidR="00356185" w:rsidRDefault="00F83D32">
            <w:pPr>
              <w:widowControl w:val="0"/>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Understanding history happened a long time ago e.g. by using words such as ‘past’ or phrases such as ‘fifty years ago’.</w:t>
            </w:r>
          </w:p>
          <w:p w:rsidR="00994209" w:rsidRDefault="00994209">
            <w:pPr>
              <w:widowControl w:val="0"/>
              <w:spacing w:before="240" w:after="240" w:line="240" w:lineRule="auto"/>
            </w:pPr>
            <w:r>
              <w:rPr>
                <w:rFonts w:ascii="Century Gothic" w:hAnsi="Century Gothic"/>
                <w:sz w:val="18"/>
                <w:szCs w:val="18"/>
              </w:rPr>
              <w:t>T</w:t>
            </w:r>
            <w:r w:rsidRPr="00994209">
              <w:rPr>
                <w:rFonts w:ascii="Century Gothic" w:hAnsi="Century Gothic"/>
                <w:sz w:val="18"/>
                <w:szCs w:val="18"/>
              </w:rPr>
              <w:t>he lives of significant individuals in the past who have contributed to national and international</w:t>
            </w:r>
            <w:r>
              <w:t xml:space="preserve"> </w:t>
            </w:r>
            <w:r w:rsidRPr="00994209">
              <w:rPr>
                <w:rFonts w:ascii="Century Gothic" w:hAnsi="Century Gothic"/>
                <w:sz w:val="18"/>
                <w:szCs w:val="18"/>
              </w:rPr>
              <w:t>achievements.</w:t>
            </w:r>
            <w:r>
              <w:t xml:space="preserve"> </w:t>
            </w:r>
          </w:p>
          <w:p w:rsidR="00356185" w:rsidRDefault="00F83D32">
            <w:pPr>
              <w:widowControl w:val="0"/>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Recall a few facts about a historical character or event</w:t>
            </w:r>
          </w:p>
          <w:p w:rsidR="00356185" w:rsidRDefault="00F83D32">
            <w:pPr>
              <w:widowControl w:val="0"/>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Form opinions or questions based on historical sources </w:t>
            </w:r>
          </w:p>
          <w:p w:rsidR="00356185" w:rsidRDefault="00356185">
            <w:pPr>
              <w:widowControl w:val="0"/>
              <w:spacing w:before="240" w:after="240" w:line="240" w:lineRule="auto"/>
              <w:rPr>
                <w:rFonts w:ascii="Century Gothic" w:eastAsia="Century Gothic" w:hAnsi="Century Gothic" w:cs="Century Gothic"/>
                <w:sz w:val="18"/>
                <w:szCs w:val="18"/>
              </w:rPr>
            </w:pPr>
          </w:p>
        </w:tc>
        <w:tc>
          <w:tcPr>
            <w:tcW w:w="4215" w:type="dxa"/>
            <w:shd w:val="clear" w:color="auto" w:fill="auto"/>
            <w:tcMar>
              <w:top w:w="100" w:type="dxa"/>
              <w:left w:w="100" w:type="dxa"/>
              <w:bottom w:w="100" w:type="dxa"/>
              <w:right w:w="100" w:type="dxa"/>
            </w:tcMar>
          </w:tcPr>
          <w:p w:rsidR="005B2153" w:rsidRDefault="005B2153">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 Grace Darling – Who she was, where she lived and what life was like.</w:t>
            </w:r>
          </w:p>
          <w:p w:rsidR="005B2153" w:rsidRDefault="005B2153">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Grace Darling and the Forfarshire Shipwreck</w:t>
            </w:r>
          </w:p>
          <w:p w:rsidR="005B2153" w:rsidRDefault="005B2153">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Guy Fawkes – who he was and what it was like </w:t>
            </w:r>
            <w:r>
              <w:rPr>
                <w:rFonts w:ascii="Times New Roman" w:eastAsia="Times New Roman" w:hAnsi="Times New Roman" w:cs="Times New Roman"/>
                <w:sz w:val="20"/>
                <w:szCs w:val="20"/>
              </w:rPr>
              <w:lastRenderedPageBreak/>
              <w:t>during his time</w:t>
            </w:r>
          </w:p>
          <w:p w:rsidR="005B2153" w:rsidRDefault="005B2153">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The Gunpowder Plot</w:t>
            </w:r>
          </w:p>
          <w:p w:rsidR="005B2153" w:rsidRDefault="005B2153">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How do we remember Guy Fawkes now and why</w:t>
            </w:r>
          </w:p>
        </w:tc>
        <w:tc>
          <w:tcPr>
            <w:tcW w:w="1770" w:type="dxa"/>
            <w:shd w:val="clear" w:color="auto" w:fill="auto"/>
            <w:tcMar>
              <w:top w:w="100" w:type="dxa"/>
              <w:left w:w="100" w:type="dxa"/>
              <w:bottom w:w="100" w:type="dxa"/>
              <w:right w:w="100" w:type="dxa"/>
            </w:tcMar>
          </w:tcPr>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 xml:space="preserve">The Stuarts </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The Gunpowder Plot</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plotters Parliament</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Secret</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King James</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Guy Fawkes Catholic </w:t>
            </w:r>
            <w:r>
              <w:rPr>
                <w:rFonts w:ascii="Century Gothic" w:eastAsia="Century Gothic" w:hAnsi="Century Gothic" w:cs="Century Gothic"/>
                <w:sz w:val="18"/>
                <w:szCs w:val="18"/>
              </w:rPr>
              <w:lastRenderedPageBreak/>
              <w:t>Protestant</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traitor treason</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impact </w:t>
            </w:r>
          </w:p>
          <w:p w:rsidR="00356185" w:rsidRDefault="00F83D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Significant</w:t>
            </w:r>
          </w:p>
          <w:p w:rsidR="00356185" w:rsidRDefault="00F83D32" w:rsidP="00F83D32">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sz w:val="18"/>
                <w:szCs w:val="18"/>
              </w:rPr>
              <w:t xml:space="preserve"> brave  </w:t>
            </w:r>
          </w:p>
        </w:tc>
      </w:tr>
      <w:tr w:rsidR="00695B45">
        <w:tc>
          <w:tcPr>
            <w:tcW w:w="1650" w:type="dxa"/>
            <w:shd w:val="clear" w:color="auto" w:fill="A4C2F4"/>
            <w:tcMar>
              <w:top w:w="100" w:type="dxa"/>
              <w:left w:w="100" w:type="dxa"/>
              <w:bottom w:w="100" w:type="dxa"/>
              <w:right w:w="100" w:type="dxa"/>
            </w:tcMar>
          </w:tcPr>
          <w:p w:rsidR="00695B45" w:rsidRDefault="00695B45" w:rsidP="00695B45">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Summer</w:t>
            </w:r>
          </w:p>
        </w:tc>
        <w:tc>
          <w:tcPr>
            <w:tcW w:w="2370" w:type="dxa"/>
            <w:shd w:val="clear" w:color="auto" w:fill="auto"/>
            <w:tcMar>
              <w:top w:w="100" w:type="dxa"/>
              <w:left w:w="100" w:type="dxa"/>
              <w:bottom w:w="100" w:type="dxa"/>
              <w:right w:w="100" w:type="dxa"/>
            </w:tcMar>
          </w:tcPr>
          <w:p w:rsidR="00695B45" w:rsidRDefault="00695B45" w:rsidP="00695B45">
            <w:pPr>
              <w:widowControl w:val="0"/>
              <w:spacing w:line="240" w:lineRule="auto"/>
              <w:jc w:val="center"/>
              <w:rPr>
                <w:rFonts w:ascii="Century Gothic" w:eastAsia="Century Gothic" w:hAnsi="Century Gothic" w:cs="Century Gothic"/>
                <w:sz w:val="26"/>
                <w:szCs w:val="26"/>
              </w:rPr>
            </w:pPr>
            <w:r>
              <w:rPr>
                <w:rFonts w:ascii="Century Gothic" w:eastAsia="Century Gothic" w:hAnsi="Century Gothic" w:cs="Century Gothic"/>
                <w:sz w:val="26"/>
                <w:szCs w:val="26"/>
              </w:rPr>
              <w:t>Kings and Queens</w:t>
            </w:r>
          </w:p>
        </w:tc>
        <w:tc>
          <w:tcPr>
            <w:tcW w:w="3930" w:type="dxa"/>
            <w:shd w:val="clear" w:color="auto" w:fill="auto"/>
            <w:tcMar>
              <w:top w:w="100" w:type="dxa"/>
              <w:left w:w="100" w:type="dxa"/>
              <w:bottom w:w="100" w:type="dxa"/>
              <w:right w:w="100" w:type="dxa"/>
            </w:tcMar>
          </w:tcPr>
          <w:p w:rsidR="00695B45" w:rsidRDefault="00695B45" w:rsidP="00695B45">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Develop an awareness of the past and develop question based on their curiosity</w:t>
            </w:r>
          </w:p>
          <w:p w:rsidR="00695B45" w:rsidRDefault="00695B45" w:rsidP="00695B45">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Identify similarities and differences between ways of life</w:t>
            </w:r>
          </w:p>
          <w:p w:rsidR="00695B45" w:rsidRDefault="00695B45" w:rsidP="00695B45">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Know ways to find out about the past</w:t>
            </w:r>
          </w:p>
          <w:p w:rsidR="00695B45" w:rsidRDefault="00695B45" w:rsidP="00695B45">
            <w:pPr>
              <w:widowControl w:val="0"/>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Use related vocabulary/ phrases e.g. ‘past’, ‘a long time ago’</w:t>
            </w:r>
          </w:p>
          <w:p w:rsidR="00695B45" w:rsidRDefault="00695B45" w:rsidP="00695B45">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tc>
        <w:tc>
          <w:tcPr>
            <w:tcW w:w="4215" w:type="dxa"/>
            <w:shd w:val="clear" w:color="auto" w:fill="auto"/>
            <w:tcMar>
              <w:top w:w="100" w:type="dxa"/>
              <w:left w:w="100" w:type="dxa"/>
              <w:bottom w:w="100" w:type="dxa"/>
              <w:right w:w="100" w:type="dxa"/>
            </w:tcMar>
          </w:tcPr>
          <w:p w:rsidR="00695B45" w:rsidRDefault="000C5EC5" w:rsidP="00695B45">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 What is a monarch and where do they live?</w:t>
            </w:r>
          </w:p>
          <w:p w:rsidR="000C5EC5" w:rsidRDefault="000C5EC5" w:rsidP="00695B45">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2 Explore Tudor life and Queen Elizabeth I</w:t>
            </w:r>
          </w:p>
          <w:p w:rsidR="000C5EC5" w:rsidRDefault="000C5EC5" w:rsidP="00695B45">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3 To explore who Queen Victoria was</w:t>
            </w:r>
          </w:p>
          <w:p w:rsidR="000C5EC5" w:rsidRDefault="000C5EC5" w:rsidP="00695B45">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4 Explore the Victorian period</w:t>
            </w:r>
          </w:p>
          <w:p w:rsidR="000C5EC5" w:rsidRDefault="000C5EC5" w:rsidP="00695B45">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5 Explore the life of Queen Elizabeth II</w:t>
            </w:r>
          </w:p>
          <w:p w:rsidR="000C5EC5" w:rsidRDefault="000C5EC5" w:rsidP="00695B45">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6 Compare the 3 Queens.</w:t>
            </w:r>
          </w:p>
          <w:p w:rsidR="00695B45" w:rsidRDefault="00695B45" w:rsidP="00695B45">
            <w:pPr>
              <w:widowControl w:val="0"/>
              <w:spacing w:before="240"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695B45" w:rsidRDefault="00695B45" w:rsidP="00695B45">
            <w:pPr>
              <w:widowControl w:val="0"/>
              <w:spacing w:before="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A96FF3">
              <w:rPr>
                <w:rFonts w:ascii="Times New Roman" w:eastAsia="Times New Roman" w:hAnsi="Times New Roman" w:cs="Times New Roman"/>
                <w:sz w:val="20"/>
                <w:szCs w:val="20"/>
              </w:rPr>
              <w:t>Use Plan Bee</w:t>
            </w:r>
            <w:bookmarkStart w:id="0" w:name="_GoBack"/>
            <w:bookmarkEnd w:id="0"/>
          </w:p>
          <w:p w:rsidR="00695B45" w:rsidRDefault="00695B45" w:rsidP="00695B45">
            <w:pPr>
              <w:widowControl w:val="0"/>
              <w:spacing w:before="240"/>
              <w:rPr>
                <w:rFonts w:ascii="Times New Roman" w:eastAsia="Times New Roman" w:hAnsi="Times New Roman" w:cs="Times New Roman"/>
                <w:sz w:val="20"/>
                <w:szCs w:val="20"/>
              </w:rPr>
            </w:pPr>
          </w:p>
        </w:tc>
        <w:tc>
          <w:tcPr>
            <w:tcW w:w="1770" w:type="dxa"/>
            <w:shd w:val="clear" w:color="auto" w:fill="auto"/>
            <w:tcMar>
              <w:top w:w="100" w:type="dxa"/>
              <w:left w:w="100" w:type="dxa"/>
              <w:bottom w:w="100" w:type="dxa"/>
              <w:right w:w="100" w:type="dxa"/>
            </w:tcMar>
          </w:tcPr>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Year</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Ancient</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Modern</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event</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recount</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Monarch</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Coronation</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Reign</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Succession</w:t>
            </w:r>
          </w:p>
          <w:p w:rsidR="00695B45" w:rsidRDefault="00695B45" w:rsidP="00695B45">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treason</w:t>
            </w:r>
          </w:p>
        </w:tc>
      </w:tr>
    </w:tbl>
    <w:p w:rsidR="00356185" w:rsidRDefault="00356185">
      <w:pPr>
        <w:rPr>
          <w:sz w:val="18"/>
          <w:szCs w:val="18"/>
        </w:rPr>
      </w:pPr>
    </w:p>
    <w:sectPr w:rsidR="00356185">
      <w:pgSz w:w="16834" w:h="11909" w:orient="landscape"/>
      <w:pgMar w:top="566"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9963EB"/>
    <w:multiLevelType w:val="multilevel"/>
    <w:tmpl w:val="10B0A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AB033D"/>
    <w:multiLevelType w:val="multilevel"/>
    <w:tmpl w:val="B0F41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FA095C"/>
    <w:multiLevelType w:val="multilevel"/>
    <w:tmpl w:val="79C2A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185"/>
    <w:rsid w:val="000C5EC5"/>
    <w:rsid w:val="00102EBC"/>
    <w:rsid w:val="00356185"/>
    <w:rsid w:val="00462B5F"/>
    <w:rsid w:val="004C551B"/>
    <w:rsid w:val="005B2153"/>
    <w:rsid w:val="00627E34"/>
    <w:rsid w:val="00695B45"/>
    <w:rsid w:val="00994209"/>
    <w:rsid w:val="00A96FF3"/>
    <w:rsid w:val="00BC26C9"/>
    <w:rsid w:val="00CA3C83"/>
    <w:rsid w:val="00DF5D69"/>
    <w:rsid w:val="00F83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78DFBF-E402-4D4A-AD6C-8F93E2284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luke golightly</cp:lastModifiedBy>
  <cp:revision>12</cp:revision>
  <dcterms:created xsi:type="dcterms:W3CDTF">2022-11-24T13:45:00Z</dcterms:created>
  <dcterms:modified xsi:type="dcterms:W3CDTF">2023-03-23T12:56:00Z</dcterms:modified>
</cp:coreProperties>
</file>